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6231B6">
        <w:t>30</w:t>
      </w:r>
      <w:r w:rsidRPr="00EF1557">
        <w:t xml:space="preserve">» </w:t>
      </w:r>
      <w:r w:rsidR="006231B6">
        <w:t>дека</w:t>
      </w:r>
      <w:r w:rsidR="005D2955">
        <w:t>бря</w:t>
      </w:r>
      <w:r w:rsidRPr="00EF1557">
        <w:t xml:space="preserve">  20</w:t>
      </w:r>
      <w:r w:rsidR="005A15B6">
        <w:t>2</w:t>
      </w:r>
      <w:r w:rsidR="00BE3011">
        <w:t>2</w:t>
      </w:r>
      <w:r w:rsidRPr="00EF1557">
        <w:t xml:space="preserve"> г.                         </w:t>
      </w:r>
      <w:r w:rsidR="006231B6">
        <w:t xml:space="preserve"> </w:t>
      </w:r>
      <w:r w:rsidRPr="00EF1557">
        <w:t xml:space="preserve">   № </w:t>
      </w:r>
      <w:r w:rsidR="006231B6">
        <w:t>6</w:t>
      </w:r>
      <w:r w:rsidR="00FF1D41">
        <w:t>4</w:t>
      </w:r>
      <w:r w:rsidR="006231B6">
        <w:t xml:space="preserve">  </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E48A1" w:rsidRDefault="00BE3011" w:rsidP="00BE3011">
      <w:pPr>
        <w:spacing w:line="247" w:lineRule="auto"/>
        <w:ind w:right="567"/>
        <w:jc w:val="center"/>
        <w:rPr>
          <w:bCs/>
          <w:sz w:val="28"/>
          <w:szCs w:val="28"/>
        </w:rPr>
      </w:pPr>
      <w:r w:rsidRPr="007973BE">
        <w:rPr>
          <w:sz w:val="28"/>
          <w:szCs w:val="28"/>
        </w:rPr>
        <w:t>О внесении изменений в распоряжение</w:t>
      </w:r>
      <w:r>
        <w:rPr>
          <w:sz w:val="28"/>
          <w:szCs w:val="28"/>
        </w:rPr>
        <w:t xml:space="preserve"> </w:t>
      </w:r>
      <w:r w:rsidRPr="007973BE">
        <w:rPr>
          <w:sz w:val="28"/>
          <w:szCs w:val="28"/>
        </w:rPr>
        <w:t xml:space="preserve">от </w:t>
      </w:r>
      <w:r>
        <w:rPr>
          <w:sz w:val="28"/>
          <w:szCs w:val="28"/>
        </w:rPr>
        <w:t xml:space="preserve">30.12.2021г. №44 « </w:t>
      </w:r>
      <w:r w:rsidR="007E4A56">
        <w:rPr>
          <w:bCs/>
          <w:sz w:val="28"/>
          <w:szCs w:val="28"/>
        </w:rPr>
        <w:t>Об утверждении плана реализации</w:t>
      </w:r>
      <w:r w:rsidR="00B50AB0">
        <w:rPr>
          <w:bCs/>
          <w:sz w:val="28"/>
          <w:szCs w:val="28"/>
        </w:rPr>
        <w:t xml:space="preserve"> </w:t>
      </w:r>
      <w:r w:rsidR="007E4A56">
        <w:rPr>
          <w:bCs/>
          <w:sz w:val="28"/>
          <w:szCs w:val="28"/>
        </w:rPr>
        <w:t xml:space="preserve">муниципальной </w:t>
      </w:r>
      <w:r w:rsidR="007E4A56" w:rsidRPr="00DE48A1">
        <w:rPr>
          <w:bCs/>
          <w:sz w:val="28"/>
          <w:szCs w:val="28"/>
        </w:rPr>
        <w:t xml:space="preserve">программы </w:t>
      </w:r>
      <w:r w:rsidR="007E4A56">
        <w:rPr>
          <w:bCs/>
          <w:sz w:val="28"/>
          <w:szCs w:val="28"/>
        </w:rPr>
        <w:t>Калитвенского</w:t>
      </w:r>
      <w:r w:rsidR="00BA567C">
        <w:rPr>
          <w:bCs/>
          <w:sz w:val="28"/>
          <w:szCs w:val="28"/>
        </w:rPr>
        <w:t xml:space="preserve"> </w:t>
      </w:r>
      <w:r w:rsidR="007E4A56" w:rsidRPr="004D330A">
        <w:rPr>
          <w:bCs/>
          <w:sz w:val="28"/>
          <w:szCs w:val="28"/>
        </w:rPr>
        <w:t xml:space="preserve">сельского </w:t>
      </w:r>
      <w:r w:rsidR="007E4A56">
        <w:rPr>
          <w:bCs/>
          <w:sz w:val="28"/>
          <w:szCs w:val="28"/>
        </w:rPr>
        <w:t>поселения</w:t>
      </w:r>
      <w:r w:rsidR="007E4A56" w:rsidRPr="00DE48A1">
        <w:rPr>
          <w:bCs/>
          <w:sz w:val="28"/>
          <w:szCs w:val="28"/>
        </w:rPr>
        <w:t xml:space="preserve"> «</w:t>
      </w:r>
      <w:r w:rsidR="00B50AB0" w:rsidRPr="00B50AB0">
        <w:rPr>
          <w:kern w:val="2"/>
          <w:sz w:val="28"/>
          <w:szCs w:val="28"/>
        </w:rPr>
        <w:t>Формирование современной  городской среды на территории муниципального образования «</w:t>
      </w:r>
      <w:proofErr w:type="spellStart"/>
      <w:r w:rsidR="00B50AB0" w:rsidRPr="00B50AB0">
        <w:rPr>
          <w:kern w:val="2"/>
          <w:sz w:val="28"/>
          <w:szCs w:val="28"/>
        </w:rPr>
        <w:t>Калитвенское</w:t>
      </w:r>
      <w:proofErr w:type="spellEnd"/>
      <w:r w:rsidR="00B50AB0" w:rsidRPr="00B50AB0">
        <w:rPr>
          <w:kern w:val="2"/>
          <w:sz w:val="28"/>
          <w:szCs w:val="28"/>
        </w:rPr>
        <w:t xml:space="preserve"> сельское поселение на 2019-2030 годы</w:t>
      </w:r>
      <w:r w:rsidR="007E4A56" w:rsidRPr="00DE48A1">
        <w:rPr>
          <w:bCs/>
          <w:sz w:val="28"/>
          <w:szCs w:val="28"/>
        </w:rPr>
        <w:t>»</w:t>
      </w:r>
      <w:r w:rsidR="00564E8D">
        <w:rPr>
          <w:bCs/>
          <w:sz w:val="28"/>
          <w:szCs w:val="28"/>
        </w:rPr>
        <w:t xml:space="preserve"> на 20</w:t>
      </w:r>
      <w:r w:rsidR="005A15B6">
        <w:rPr>
          <w:bCs/>
          <w:sz w:val="28"/>
          <w:szCs w:val="28"/>
        </w:rPr>
        <w:t>2</w:t>
      </w:r>
      <w:r w:rsidR="00FC2936">
        <w:rPr>
          <w:bCs/>
          <w:sz w:val="28"/>
          <w:szCs w:val="28"/>
        </w:rPr>
        <w:t>2</w:t>
      </w:r>
      <w:r w:rsidR="00564E8D">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w:t>
      </w:r>
      <w:proofErr w:type="gramEnd"/>
      <w:r w:rsidRPr="00B50AB0">
        <w:rPr>
          <w:kern w:val="2"/>
          <w:sz w:val="28"/>
          <w:szCs w:val="28"/>
        </w:rPr>
        <w:t xml:space="preserve">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BE3011" w:rsidRPr="007973BE" w:rsidRDefault="00BE3011" w:rsidP="00BE3011">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 xml:space="preserve">30.12.2021г. №44  </w:t>
      </w:r>
      <w:r w:rsidRPr="007973BE">
        <w:rPr>
          <w:sz w:val="28"/>
          <w:szCs w:val="28"/>
        </w:rPr>
        <w:t>«</w:t>
      </w:r>
      <w:r w:rsidRPr="007973BE">
        <w:rPr>
          <w:bCs/>
          <w:sz w:val="28"/>
          <w:szCs w:val="28"/>
        </w:rPr>
        <w:t xml:space="preserve">Об утверждении </w:t>
      </w:r>
      <w:r>
        <w:rPr>
          <w:bCs/>
          <w:sz w:val="28"/>
          <w:szCs w:val="28"/>
        </w:rPr>
        <w:t xml:space="preserve">плана реализации муниципальной </w:t>
      </w:r>
      <w:r w:rsidRPr="00DE48A1">
        <w:rPr>
          <w:bCs/>
          <w:sz w:val="28"/>
          <w:szCs w:val="28"/>
        </w:rPr>
        <w:t xml:space="preserve">программы </w:t>
      </w:r>
      <w:r>
        <w:rPr>
          <w:bCs/>
          <w:sz w:val="28"/>
          <w:szCs w:val="28"/>
        </w:rPr>
        <w:t xml:space="preserve">Калитвенского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DE48A1">
        <w:rPr>
          <w:bCs/>
          <w:sz w:val="28"/>
          <w:szCs w:val="28"/>
        </w:rPr>
        <w:t>»</w:t>
      </w:r>
      <w:r>
        <w:rPr>
          <w:bCs/>
          <w:sz w:val="28"/>
          <w:szCs w:val="28"/>
        </w:rPr>
        <w:t xml:space="preserve"> на 2022 год</w:t>
      </w:r>
      <w:r w:rsidRPr="007973BE">
        <w:rPr>
          <w:bCs/>
          <w:sz w:val="28"/>
          <w:szCs w:val="28"/>
        </w:rPr>
        <w:t xml:space="preserve">» </w:t>
      </w:r>
      <w:r w:rsidRPr="007973BE">
        <w:rPr>
          <w:sz w:val="28"/>
          <w:szCs w:val="28"/>
        </w:rPr>
        <w:t>следующие изменения:</w:t>
      </w:r>
    </w:p>
    <w:p w:rsidR="00BE3011" w:rsidRPr="007973BE" w:rsidRDefault="00BE3011" w:rsidP="00BE3011">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 xml:space="preserve">30.12.2021г. №44  </w:t>
      </w:r>
      <w:r w:rsidRPr="007973BE">
        <w:rPr>
          <w:sz w:val="28"/>
          <w:szCs w:val="28"/>
        </w:rPr>
        <w:t>«</w:t>
      </w:r>
      <w:r w:rsidRPr="007973BE">
        <w:rPr>
          <w:bCs/>
          <w:sz w:val="28"/>
          <w:szCs w:val="28"/>
        </w:rPr>
        <w:t xml:space="preserve">Об утверждении </w:t>
      </w:r>
      <w:r>
        <w:rPr>
          <w:bCs/>
          <w:sz w:val="28"/>
          <w:szCs w:val="28"/>
        </w:rPr>
        <w:t xml:space="preserve">плана реализации муниципальной </w:t>
      </w:r>
      <w:r w:rsidRPr="00DE48A1">
        <w:rPr>
          <w:bCs/>
          <w:sz w:val="28"/>
          <w:szCs w:val="28"/>
        </w:rPr>
        <w:t xml:space="preserve">программы </w:t>
      </w:r>
      <w:r>
        <w:rPr>
          <w:bCs/>
          <w:sz w:val="28"/>
          <w:szCs w:val="28"/>
        </w:rPr>
        <w:t xml:space="preserve">Калитвенского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DE48A1">
        <w:rPr>
          <w:bCs/>
          <w:sz w:val="28"/>
          <w:szCs w:val="28"/>
        </w:rPr>
        <w:t>»</w:t>
      </w:r>
      <w:r>
        <w:rPr>
          <w:bCs/>
          <w:sz w:val="28"/>
          <w:szCs w:val="28"/>
        </w:rPr>
        <w:t xml:space="preserve"> на 2022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BE3011" w:rsidRPr="007973BE" w:rsidRDefault="00BE3011" w:rsidP="00BE3011">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BE3011" w:rsidRPr="007973BE" w:rsidRDefault="00BE3011" w:rsidP="00BE3011">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BE3011" w:rsidRDefault="00BE3011" w:rsidP="00BE3011">
      <w:pPr>
        <w:pStyle w:val="ConsPlusNormal"/>
        <w:widowControl w:val="0"/>
        <w:ind w:firstLine="851"/>
        <w:jc w:val="both"/>
        <w:outlineLvl w:val="0"/>
        <w:rPr>
          <w:rFonts w:ascii="Times New Roman" w:hAnsi="Times New Roman" w:cs="Times New Roman"/>
          <w:bCs/>
          <w:sz w:val="28"/>
          <w:szCs w:val="28"/>
        </w:rPr>
      </w:pPr>
    </w:p>
    <w:p w:rsidR="00FC2936" w:rsidRDefault="00FC2936" w:rsidP="00BE3011">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BE3011">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BE3011" w:rsidRDefault="00BE3011" w:rsidP="00BE3011">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BE3011" w:rsidRDefault="00BE3011" w:rsidP="00BE3011">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BE3011" w:rsidRPr="00304E43" w:rsidRDefault="00BE3011" w:rsidP="00BE3011">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BE3011" w:rsidRPr="00304E43" w:rsidRDefault="00BE3011" w:rsidP="00BE3011">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6231B6">
        <w:rPr>
          <w:color w:val="000000"/>
          <w:sz w:val="24"/>
          <w:szCs w:val="24"/>
        </w:rPr>
        <w:t>30</w:t>
      </w:r>
      <w:r w:rsidRPr="00304E43">
        <w:rPr>
          <w:color w:val="000000"/>
          <w:sz w:val="24"/>
          <w:szCs w:val="24"/>
        </w:rPr>
        <w:t>.</w:t>
      </w:r>
      <w:r>
        <w:rPr>
          <w:color w:val="000000"/>
          <w:sz w:val="24"/>
          <w:szCs w:val="24"/>
        </w:rPr>
        <w:t>1</w:t>
      </w:r>
      <w:r w:rsidR="006231B6">
        <w:rPr>
          <w:color w:val="000000"/>
          <w:sz w:val="24"/>
          <w:szCs w:val="24"/>
        </w:rPr>
        <w:t>2</w:t>
      </w:r>
      <w:r w:rsidRPr="00304E43">
        <w:rPr>
          <w:color w:val="000000"/>
          <w:sz w:val="24"/>
          <w:szCs w:val="24"/>
        </w:rPr>
        <w:t>.20</w:t>
      </w:r>
      <w:r>
        <w:rPr>
          <w:color w:val="000000"/>
          <w:sz w:val="24"/>
          <w:szCs w:val="24"/>
        </w:rPr>
        <w:t xml:space="preserve">22 </w:t>
      </w:r>
      <w:r w:rsidRPr="00304E43">
        <w:rPr>
          <w:color w:val="000000"/>
          <w:sz w:val="24"/>
          <w:szCs w:val="24"/>
        </w:rPr>
        <w:t>№</w:t>
      </w:r>
      <w:r w:rsidR="006231B6">
        <w:rPr>
          <w:color w:val="000000"/>
          <w:sz w:val="24"/>
          <w:szCs w:val="24"/>
        </w:rPr>
        <w:t>6</w:t>
      </w:r>
      <w:r>
        <w:rPr>
          <w:color w:val="000000"/>
          <w:sz w:val="24"/>
          <w:szCs w:val="24"/>
        </w:rPr>
        <w:t>4</w:t>
      </w:r>
    </w:p>
    <w:p w:rsidR="00304E43" w:rsidRDefault="00BE3011"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FC2936">
        <w:rPr>
          <w:color w:val="000000"/>
          <w:sz w:val="24"/>
          <w:szCs w:val="24"/>
        </w:rPr>
        <w:t>1</w:t>
      </w:r>
      <w:r w:rsidRPr="00304E43">
        <w:rPr>
          <w:color w:val="000000"/>
          <w:sz w:val="24"/>
          <w:szCs w:val="24"/>
        </w:rPr>
        <w:t xml:space="preserve"> №</w:t>
      </w:r>
      <w:r w:rsidR="00FC2936">
        <w:rPr>
          <w:color w:val="000000"/>
          <w:sz w:val="24"/>
          <w:szCs w:val="24"/>
        </w:rPr>
        <w:t>44</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B50AB0" w:rsidRDefault="00C863D7" w:rsidP="00C863D7">
      <w:pPr>
        <w:widowControl w:val="0"/>
        <w:autoSpaceDE w:val="0"/>
        <w:autoSpaceDN w:val="0"/>
        <w:adjustRightInd w:val="0"/>
        <w:jc w:val="center"/>
        <w:rPr>
          <w:kern w:val="2"/>
          <w:sz w:val="24"/>
          <w:szCs w:val="24"/>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FC2936">
        <w:rPr>
          <w:rFonts w:eastAsia="Calibri"/>
          <w:sz w:val="24"/>
          <w:szCs w:val="24"/>
          <w:lang w:eastAsia="en-US"/>
        </w:rPr>
        <w:t>2</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452" w:type="dxa"/>
        <w:tblCellSpacing w:w="5" w:type="nil"/>
        <w:tblInd w:w="75" w:type="dxa"/>
        <w:tblLayout w:type="fixed"/>
        <w:tblCellMar>
          <w:left w:w="75" w:type="dxa"/>
          <w:right w:w="75" w:type="dxa"/>
        </w:tblCellMar>
        <w:tblLook w:val="0000"/>
      </w:tblPr>
      <w:tblGrid>
        <w:gridCol w:w="567"/>
        <w:gridCol w:w="3828"/>
        <w:gridCol w:w="2128"/>
        <w:gridCol w:w="2124"/>
        <w:gridCol w:w="1276"/>
        <w:gridCol w:w="992"/>
        <w:gridCol w:w="992"/>
        <w:gridCol w:w="993"/>
        <w:gridCol w:w="1276"/>
        <w:gridCol w:w="1276"/>
      </w:tblGrid>
      <w:tr w:rsidR="00C863D7" w:rsidRPr="00F66584" w:rsidTr="00B50AB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393576"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124"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B50AB0">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8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4"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2128"/>
        <w:gridCol w:w="2125"/>
        <w:gridCol w:w="1276"/>
        <w:gridCol w:w="992"/>
        <w:gridCol w:w="992"/>
        <w:gridCol w:w="993"/>
        <w:gridCol w:w="1276"/>
        <w:gridCol w:w="1276"/>
      </w:tblGrid>
      <w:tr w:rsidR="00C863D7" w:rsidRPr="00F66584" w:rsidTr="00B50AB0">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8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125"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3203D3" w:rsidRPr="00B50AB0" w:rsidTr="00B50AB0">
        <w:trPr>
          <w:tblCellSpacing w:w="5" w:type="nil"/>
        </w:trPr>
        <w:tc>
          <w:tcPr>
            <w:tcW w:w="567" w:type="dxa"/>
          </w:tcPr>
          <w:p w:rsidR="003203D3" w:rsidRPr="00B50AB0" w:rsidRDefault="003203D3" w:rsidP="00D44B05">
            <w:pPr>
              <w:widowControl w:val="0"/>
              <w:autoSpaceDE w:val="0"/>
              <w:autoSpaceDN w:val="0"/>
              <w:adjustRightInd w:val="0"/>
              <w:rPr>
                <w:b/>
                <w:strike/>
              </w:rPr>
            </w:pPr>
          </w:p>
        </w:tc>
        <w:tc>
          <w:tcPr>
            <w:tcW w:w="3828" w:type="dxa"/>
          </w:tcPr>
          <w:p w:rsidR="003203D3" w:rsidRPr="00B50AB0" w:rsidRDefault="003203D3" w:rsidP="00B50AB0">
            <w:pPr>
              <w:autoSpaceDN w:val="0"/>
              <w:rPr>
                <w:b/>
              </w:rPr>
            </w:pPr>
            <w:r w:rsidRPr="00B50AB0">
              <w:rPr>
                <w:b/>
                <w:color w:val="000000"/>
                <w:kern w:val="2"/>
              </w:rPr>
              <w:t xml:space="preserve">Подпрограмма 1. </w:t>
            </w:r>
            <w:r w:rsidRPr="00B50AB0">
              <w:rPr>
                <w:b/>
                <w:lang w:eastAsia="zh-CN"/>
              </w:rPr>
              <w:t>«</w:t>
            </w:r>
            <w:r w:rsidRPr="00B50AB0">
              <w:rPr>
                <w:b/>
                <w:color w:val="000000"/>
              </w:rPr>
              <w:t xml:space="preserve">Изготовление технической, проектно-сметной и иной документации по объекту: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 Кирова, 37 (благоустройство)</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B50AB0" w:rsidRDefault="003203D3" w:rsidP="00D44B05">
            <w:pPr>
              <w:widowControl w:val="0"/>
              <w:autoSpaceDE w:val="0"/>
              <w:autoSpaceDN w:val="0"/>
              <w:adjustRightInd w:val="0"/>
              <w:jc w:val="center"/>
              <w:rPr>
                <w:b/>
              </w:rPr>
            </w:pPr>
            <w:r w:rsidRPr="00B50AB0">
              <w:rPr>
                <w:b/>
              </w:rPr>
              <w:t>X</w:t>
            </w:r>
          </w:p>
        </w:tc>
        <w:tc>
          <w:tcPr>
            <w:tcW w:w="1276" w:type="dxa"/>
          </w:tcPr>
          <w:p w:rsidR="003203D3" w:rsidRPr="00B50AB0" w:rsidRDefault="003203D3" w:rsidP="00D44B05">
            <w:pPr>
              <w:widowControl w:val="0"/>
              <w:autoSpaceDE w:val="0"/>
              <w:autoSpaceDN w:val="0"/>
              <w:adjustRightInd w:val="0"/>
              <w:jc w:val="center"/>
              <w:rPr>
                <w:b/>
              </w:rPr>
            </w:pPr>
            <w:r w:rsidRPr="00B50AB0">
              <w:rPr>
                <w:b/>
              </w:rPr>
              <w:t>X</w:t>
            </w:r>
          </w:p>
        </w:tc>
        <w:tc>
          <w:tcPr>
            <w:tcW w:w="992" w:type="dxa"/>
          </w:tcPr>
          <w:p w:rsidR="003203D3" w:rsidRPr="00B50AB0" w:rsidRDefault="00FC2936" w:rsidP="00B44E71">
            <w:pPr>
              <w:widowControl w:val="0"/>
              <w:autoSpaceDE w:val="0"/>
              <w:autoSpaceDN w:val="0"/>
              <w:adjustRightInd w:val="0"/>
              <w:jc w:val="center"/>
              <w:rPr>
                <w:b/>
              </w:rPr>
            </w:pPr>
            <w:r>
              <w:rPr>
                <w:b/>
              </w:rPr>
              <w:t>680</w:t>
            </w:r>
            <w:r w:rsidR="003203D3" w:rsidRPr="00B50AB0">
              <w:rPr>
                <w:b/>
              </w:rPr>
              <w:t>,0</w:t>
            </w:r>
          </w:p>
        </w:tc>
        <w:tc>
          <w:tcPr>
            <w:tcW w:w="992" w:type="dxa"/>
          </w:tcPr>
          <w:p w:rsidR="003203D3" w:rsidRPr="00B50AB0" w:rsidRDefault="003203D3" w:rsidP="00D44B05">
            <w:pPr>
              <w:widowControl w:val="0"/>
              <w:autoSpaceDE w:val="0"/>
              <w:autoSpaceDN w:val="0"/>
              <w:adjustRightInd w:val="0"/>
              <w:jc w:val="center"/>
              <w:rPr>
                <w:b/>
              </w:rPr>
            </w:pPr>
            <w:r w:rsidRPr="00B50AB0">
              <w:rPr>
                <w:b/>
              </w:rPr>
              <w:t>0,0</w:t>
            </w:r>
          </w:p>
        </w:tc>
        <w:tc>
          <w:tcPr>
            <w:tcW w:w="993" w:type="dxa"/>
          </w:tcPr>
          <w:p w:rsidR="003203D3" w:rsidRPr="00B50AB0" w:rsidRDefault="003203D3" w:rsidP="00D44B05">
            <w:pPr>
              <w:widowControl w:val="0"/>
              <w:autoSpaceDE w:val="0"/>
              <w:autoSpaceDN w:val="0"/>
              <w:adjustRightInd w:val="0"/>
              <w:jc w:val="center"/>
              <w:rPr>
                <w:b/>
              </w:rPr>
            </w:pPr>
            <w:r w:rsidRPr="00B50AB0">
              <w:rPr>
                <w:b/>
              </w:rPr>
              <w:t>0,0</w:t>
            </w:r>
          </w:p>
        </w:tc>
        <w:tc>
          <w:tcPr>
            <w:tcW w:w="1276" w:type="dxa"/>
          </w:tcPr>
          <w:p w:rsidR="003203D3" w:rsidRPr="00B50AB0" w:rsidRDefault="00FC2936" w:rsidP="00B44E71">
            <w:pPr>
              <w:widowControl w:val="0"/>
              <w:autoSpaceDE w:val="0"/>
              <w:autoSpaceDN w:val="0"/>
              <w:adjustRightInd w:val="0"/>
              <w:jc w:val="center"/>
              <w:rPr>
                <w:b/>
              </w:rPr>
            </w:pPr>
            <w:r>
              <w:rPr>
                <w:b/>
              </w:rPr>
              <w:t>680</w:t>
            </w:r>
            <w:r w:rsidR="003203D3" w:rsidRPr="00B50AB0">
              <w:rPr>
                <w:b/>
              </w:rPr>
              <w:t>,0</w:t>
            </w:r>
          </w:p>
        </w:tc>
        <w:tc>
          <w:tcPr>
            <w:tcW w:w="1276" w:type="dxa"/>
          </w:tcPr>
          <w:p w:rsidR="003203D3" w:rsidRPr="00B50AB0" w:rsidRDefault="003203D3" w:rsidP="00D44B05">
            <w:pPr>
              <w:widowControl w:val="0"/>
              <w:autoSpaceDE w:val="0"/>
              <w:autoSpaceDN w:val="0"/>
              <w:adjustRightInd w:val="0"/>
              <w:jc w:val="center"/>
              <w:rPr>
                <w:b/>
              </w:rPr>
            </w:pPr>
            <w:r w:rsidRPr="00B50AB0">
              <w:rPr>
                <w:b/>
              </w:rPr>
              <w:t>0,0</w:t>
            </w:r>
          </w:p>
        </w:tc>
      </w:tr>
      <w:tr w:rsidR="003203D3" w:rsidRPr="004A4369" w:rsidTr="00B50AB0">
        <w:trPr>
          <w:tblCellSpacing w:w="5" w:type="nil"/>
        </w:trPr>
        <w:tc>
          <w:tcPr>
            <w:tcW w:w="567" w:type="dxa"/>
          </w:tcPr>
          <w:p w:rsidR="003203D3" w:rsidRPr="004A4369" w:rsidRDefault="003203D3" w:rsidP="00D44B05">
            <w:pPr>
              <w:widowControl w:val="0"/>
              <w:autoSpaceDE w:val="0"/>
              <w:autoSpaceDN w:val="0"/>
              <w:adjustRightInd w:val="0"/>
              <w:rPr>
                <w:strike/>
              </w:rPr>
            </w:pPr>
          </w:p>
        </w:tc>
        <w:tc>
          <w:tcPr>
            <w:tcW w:w="3828" w:type="dxa"/>
          </w:tcPr>
          <w:p w:rsidR="003203D3" w:rsidRPr="004A4369" w:rsidRDefault="003203D3" w:rsidP="00D44B05">
            <w:pPr>
              <w:widowControl w:val="0"/>
              <w:autoSpaceDE w:val="0"/>
              <w:autoSpaceDN w:val="0"/>
              <w:adjustRightInd w:val="0"/>
            </w:pPr>
            <w:r w:rsidRPr="009F533A">
              <w:t>Основное мероприятие 1.1 Расходы на изготовление проектно-сметной документации с сопровождением при прохождении Государственной экспертизы проектной документации</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4A4369" w:rsidRDefault="003203D3" w:rsidP="009B35B0">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3203D3" w:rsidRPr="004A4369" w:rsidRDefault="003203D3" w:rsidP="005A15B6">
            <w:pPr>
              <w:widowControl w:val="0"/>
              <w:autoSpaceDE w:val="0"/>
              <w:autoSpaceDN w:val="0"/>
              <w:adjustRightInd w:val="0"/>
              <w:jc w:val="center"/>
            </w:pPr>
            <w:r>
              <w:t>31.12.202</w:t>
            </w:r>
            <w:r w:rsidR="00FC2936">
              <w:t>2</w:t>
            </w:r>
          </w:p>
        </w:tc>
        <w:tc>
          <w:tcPr>
            <w:tcW w:w="992" w:type="dxa"/>
          </w:tcPr>
          <w:p w:rsidR="003203D3" w:rsidRPr="004A4369" w:rsidRDefault="00FC2936" w:rsidP="00B44E71">
            <w:pPr>
              <w:widowControl w:val="0"/>
              <w:autoSpaceDE w:val="0"/>
              <w:autoSpaceDN w:val="0"/>
              <w:adjustRightInd w:val="0"/>
              <w:jc w:val="center"/>
            </w:pPr>
            <w:r>
              <w:t>68</w:t>
            </w:r>
            <w:r w:rsidR="003203D3" w:rsidRPr="004A4369">
              <w:t>0,0</w:t>
            </w:r>
          </w:p>
        </w:tc>
        <w:tc>
          <w:tcPr>
            <w:tcW w:w="992" w:type="dxa"/>
          </w:tcPr>
          <w:p w:rsidR="003203D3" w:rsidRPr="004A4369" w:rsidRDefault="003203D3" w:rsidP="00775D7B">
            <w:pPr>
              <w:widowControl w:val="0"/>
              <w:autoSpaceDE w:val="0"/>
              <w:autoSpaceDN w:val="0"/>
              <w:adjustRightInd w:val="0"/>
              <w:jc w:val="center"/>
            </w:pPr>
            <w:r w:rsidRPr="004A4369">
              <w:t>0,0</w:t>
            </w:r>
          </w:p>
        </w:tc>
        <w:tc>
          <w:tcPr>
            <w:tcW w:w="993" w:type="dxa"/>
          </w:tcPr>
          <w:p w:rsidR="003203D3" w:rsidRPr="004A4369" w:rsidRDefault="003203D3" w:rsidP="00775D7B">
            <w:pPr>
              <w:widowControl w:val="0"/>
              <w:autoSpaceDE w:val="0"/>
              <w:autoSpaceDN w:val="0"/>
              <w:adjustRightInd w:val="0"/>
              <w:jc w:val="center"/>
            </w:pPr>
            <w:r w:rsidRPr="004A4369">
              <w:t>0,0</w:t>
            </w:r>
          </w:p>
        </w:tc>
        <w:tc>
          <w:tcPr>
            <w:tcW w:w="1276" w:type="dxa"/>
          </w:tcPr>
          <w:p w:rsidR="003203D3" w:rsidRPr="004A4369" w:rsidRDefault="00FC2936" w:rsidP="00B44E71">
            <w:pPr>
              <w:widowControl w:val="0"/>
              <w:autoSpaceDE w:val="0"/>
              <w:autoSpaceDN w:val="0"/>
              <w:adjustRightInd w:val="0"/>
              <w:jc w:val="center"/>
            </w:pPr>
            <w:r>
              <w:t>68</w:t>
            </w:r>
            <w:r w:rsidR="003203D3" w:rsidRPr="004A4369">
              <w:t>0,0</w:t>
            </w:r>
          </w:p>
        </w:tc>
        <w:tc>
          <w:tcPr>
            <w:tcW w:w="1276" w:type="dxa"/>
          </w:tcPr>
          <w:p w:rsidR="003203D3" w:rsidRPr="004A4369" w:rsidRDefault="003203D3" w:rsidP="00D44B05">
            <w:pPr>
              <w:widowControl w:val="0"/>
              <w:autoSpaceDE w:val="0"/>
              <w:autoSpaceDN w:val="0"/>
              <w:adjustRightInd w:val="0"/>
              <w:jc w:val="center"/>
            </w:pPr>
            <w:r>
              <w:t>0,0</w:t>
            </w:r>
          </w:p>
        </w:tc>
      </w:tr>
      <w:tr w:rsidR="00B50AB0" w:rsidRPr="00DE03E1" w:rsidTr="00B50AB0">
        <w:trPr>
          <w:tblCellSpacing w:w="5" w:type="nil"/>
        </w:trPr>
        <w:tc>
          <w:tcPr>
            <w:tcW w:w="567" w:type="dxa"/>
          </w:tcPr>
          <w:p w:rsidR="00B50AB0" w:rsidRPr="00DE03E1" w:rsidRDefault="00B50AB0" w:rsidP="00D44B05">
            <w:pPr>
              <w:widowControl w:val="0"/>
              <w:autoSpaceDE w:val="0"/>
              <w:autoSpaceDN w:val="0"/>
              <w:adjustRightInd w:val="0"/>
              <w:rPr>
                <w:strike/>
              </w:rPr>
            </w:pPr>
          </w:p>
        </w:tc>
        <w:tc>
          <w:tcPr>
            <w:tcW w:w="3828" w:type="dxa"/>
          </w:tcPr>
          <w:p w:rsidR="00B50AB0" w:rsidRPr="00DE03E1" w:rsidRDefault="00B50A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B50AB0" w:rsidRPr="00DE03E1" w:rsidRDefault="00B50AB0" w:rsidP="00D44B05">
            <w:pPr>
              <w:widowControl w:val="0"/>
              <w:autoSpaceDE w:val="0"/>
              <w:autoSpaceDN w:val="0"/>
              <w:adjustRightInd w:val="0"/>
            </w:pPr>
            <w:r w:rsidRPr="00DE03E1">
              <w:t xml:space="preserve">программы 1.1    </w:t>
            </w:r>
          </w:p>
        </w:tc>
        <w:tc>
          <w:tcPr>
            <w:tcW w:w="2128" w:type="dxa"/>
          </w:tcPr>
          <w:p w:rsidR="00B50AB0" w:rsidRDefault="00B50AB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B50AB0" w:rsidRPr="00DE03E1" w:rsidRDefault="003203D3" w:rsidP="00D44B05">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B50AB0" w:rsidRDefault="00B50AB0">
            <w:r w:rsidRPr="00F310D1">
              <w:t>31.12.20</w:t>
            </w:r>
            <w:r>
              <w:t>2</w:t>
            </w:r>
            <w:r w:rsidR="00FC2936">
              <w:t>2</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3" w:type="dxa"/>
          </w:tcPr>
          <w:p w:rsidR="00B50AB0" w:rsidRPr="00DE03E1" w:rsidRDefault="00B50AB0" w:rsidP="00D44B05">
            <w:pPr>
              <w:widowControl w:val="0"/>
              <w:autoSpaceDE w:val="0"/>
              <w:autoSpaceDN w:val="0"/>
              <w:adjustRightInd w:val="0"/>
              <w:jc w:val="center"/>
            </w:pPr>
            <w:r w:rsidRPr="00DE03E1">
              <w:t>Х</w:t>
            </w:r>
          </w:p>
        </w:tc>
        <w:tc>
          <w:tcPr>
            <w:tcW w:w="1276" w:type="dxa"/>
          </w:tcPr>
          <w:p w:rsidR="00B50AB0" w:rsidRPr="00DE03E1" w:rsidRDefault="00B50AB0" w:rsidP="00D44B05">
            <w:pPr>
              <w:widowControl w:val="0"/>
              <w:autoSpaceDE w:val="0"/>
              <w:autoSpaceDN w:val="0"/>
              <w:adjustRightInd w:val="0"/>
              <w:jc w:val="center"/>
            </w:pPr>
            <w:r w:rsidRPr="00DE03E1">
              <w:t>X</w:t>
            </w:r>
          </w:p>
        </w:tc>
        <w:tc>
          <w:tcPr>
            <w:tcW w:w="1276" w:type="dxa"/>
          </w:tcPr>
          <w:p w:rsidR="00B50AB0" w:rsidRPr="00DE03E1" w:rsidRDefault="00B50AB0" w:rsidP="00D44B05">
            <w:pPr>
              <w:widowControl w:val="0"/>
              <w:autoSpaceDE w:val="0"/>
              <w:autoSpaceDN w:val="0"/>
              <w:adjustRightInd w:val="0"/>
              <w:jc w:val="center"/>
            </w:pPr>
            <w:r w:rsidRPr="00DE03E1">
              <w:t>X</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D44B05">
            <w:pPr>
              <w:widowControl w:val="0"/>
              <w:autoSpaceDE w:val="0"/>
              <w:autoSpaceDN w:val="0"/>
              <w:adjustRightInd w:val="0"/>
            </w:pPr>
            <w:r>
              <w:t>Основное мероприятие 1.2</w:t>
            </w:r>
            <w:r w:rsidRPr="009F533A">
              <w:t xml:space="preserve"> </w:t>
            </w:r>
            <w:r w:rsidRPr="00727981">
              <w:t>Расходы на 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 расположенной по адресу: Ростовская обл., </w:t>
            </w:r>
            <w:proofErr w:type="spellStart"/>
            <w:r w:rsidRPr="00727981">
              <w:t>ст</w:t>
            </w:r>
            <w:proofErr w:type="gramStart"/>
            <w:r w:rsidRPr="00727981">
              <w:t>.К</w:t>
            </w:r>
            <w:proofErr w:type="gramEnd"/>
            <w:r w:rsidRPr="00727981">
              <w:t>алитвенская</w:t>
            </w:r>
            <w:proofErr w:type="spellEnd"/>
            <w:r w:rsidRPr="00727981">
              <w:t>, напротив ул.Советская</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F533A" w:rsidRDefault="005D2955" w:rsidP="00D44B05">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Pr="00F310D1" w:rsidRDefault="005D2955">
            <w:r w:rsidRPr="00F310D1">
              <w:t>31.12.20</w:t>
            </w:r>
            <w:r>
              <w:t>2</w:t>
            </w:r>
            <w:r w:rsidR="00FC2936">
              <w:t>2</w:t>
            </w:r>
          </w:p>
        </w:tc>
        <w:tc>
          <w:tcPr>
            <w:tcW w:w="992" w:type="dxa"/>
          </w:tcPr>
          <w:p w:rsidR="005D2955" w:rsidRPr="00DE03E1" w:rsidRDefault="00FC2936" w:rsidP="00D44B05">
            <w:pPr>
              <w:widowControl w:val="0"/>
              <w:autoSpaceDE w:val="0"/>
              <w:autoSpaceDN w:val="0"/>
              <w:adjustRightInd w:val="0"/>
              <w:jc w:val="center"/>
            </w:pPr>
            <w:r>
              <w:t>0</w:t>
            </w:r>
            <w:r w:rsidR="005D2955">
              <w:t>,0</w:t>
            </w:r>
          </w:p>
        </w:tc>
        <w:tc>
          <w:tcPr>
            <w:tcW w:w="992" w:type="dxa"/>
          </w:tcPr>
          <w:p w:rsidR="005D2955" w:rsidRPr="00DE03E1" w:rsidRDefault="005D2955" w:rsidP="00D44B05">
            <w:pPr>
              <w:widowControl w:val="0"/>
              <w:autoSpaceDE w:val="0"/>
              <w:autoSpaceDN w:val="0"/>
              <w:adjustRightInd w:val="0"/>
              <w:jc w:val="center"/>
            </w:pPr>
            <w:r>
              <w:t>0,0</w:t>
            </w:r>
          </w:p>
        </w:tc>
        <w:tc>
          <w:tcPr>
            <w:tcW w:w="993" w:type="dxa"/>
          </w:tcPr>
          <w:p w:rsidR="005D2955" w:rsidRPr="00DE03E1" w:rsidRDefault="005D2955" w:rsidP="00D44B05">
            <w:pPr>
              <w:widowControl w:val="0"/>
              <w:autoSpaceDE w:val="0"/>
              <w:autoSpaceDN w:val="0"/>
              <w:adjustRightInd w:val="0"/>
              <w:jc w:val="center"/>
            </w:pPr>
            <w:r>
              <w:t>0,0</w:t>
            </w:r>
          </w:p>
        </w:tc>
        <w:tc>
          <w:tcPr>
            <w:tcW w:w="1276" w:type="dxa"/>
          </w:tcPr>
          <w:p w:rsidR="005D2955" w:rsidRPr="00DE03E1" w:rsidRDefault="00FC2936" w:rsidP="00D44B05">
            <w:pPr>
              <w:widowControl w:val="0"/>
              <w:autoSpaceDE w:val="0"/>
              <w:autoSpaceDN w:val="0"/>
              <w:adjustRightInd w:val="0"/>
              <w:jc w:val="center"/>
            </w:pPr>
            <w:r>
              <w:t>0</w:t>
            </w:r>
            <w:r w:rsidR="005D2955">
              <w:t>,0</w:t>
            </w:r>
          </w:p>
        </w:tc>
        <w:tc>
          <w:tcPr>
            <w:tcW w:w="1276" w:type="dxa"/>
          </w:tcPr>
          <w:p w:rsidR="005D2955" w:rsidRPr="00DE03E1" w:rsidRDefault="005D2955" w:rsidP="00D44B05">
            <w:pPr>
              <w:widowControl w:val="0"/>
              <w:autoSpaceDE w:val="0"/>
              <w:autoSpaceDN w:val="0"/>
              <w:adjustRightInd w:val="0"/>
              <w:jc w:val="center"/>
            </w:pPr>
            <w:r>
              <w:t>0,0</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9164E0">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5D2955" w:rsidRPr="00DE03E1" w:rsidRDefault="005D2955" w:rsidP="009164E0">
            <w:pPr>
              <w:widowControl w:val="0"/>
              <w:autoSpaceDE w:val="0"/>
              <w:autoSpaceDN w:val="0"/>
              <w:adjustRightInd w:val="0"/>
            </w:pPr>
            <w:r w:rsidRPr="00DE03E1">
              <w:t xml:space="preserve">программы 1.1    </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DE03E1" w:rsidRDefault="005D2955" w:rsidP="009164E0">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Default="005D2955" w:rsidP="009164E0">
            <w:r w:rsidRPr="00F310D1">
              <w:t>31.12.20</w:t>
            </w:r>
            <w:r>
              <w:t>2</w:t>
            </w:r>
            <w:r w:rsidR="00FC2936">
              <w:t>2</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3" w:type="dxa"/>
          </w:tcPr>
          <w:p w:rsidR="005D2955" w:rsidRPr="00DE03E1" w:rsidRDefault="005D2955" w:rsidP="009164E0">
            <w:pPr>
              <w:widowControl w:val="0"/>
              <w:autoSpaceDE w:val="0"/>
              <w:autoSpaceDN w:val="0"/>
              <w:adjustRightInd w:val="0"/>
              <w:jc w:val="center"/>
            </w:pPr>
            <w:r w:rsidRPr="00DE03E1">
              <w:t>Х</w:t>
            </w:r>
          </w:p>
        </w:tc>
        <w:tc>
          <w:tcPr>
            <w:tcW w:w="1276" w:type="dxa"/>
          </w:tcPr>
          <w:p w:rsidR="005D2955" w:rsidRPr="00DE03E1" w:rsidRDefault="005D2955" w:rsidP="009164E0">
            <w:pPr>
              <w:widowControl w:val="0"/>
              <w:autoSpaceDE w:val="0"/>
              <w:autoSpaceDN w:val="0"/>
              <w:adjustRightInd w:val="0"/>
              <w:jc w:val="center"/>
            </w:pPr>
            <w:r w:rsidRPr="00DE03E1">
              <w:t>X</w:t>
            </w:r>
          </w:p>
        </w:tc>
        <w:tc>
          <w:tcPr>
            <w:tcW w:w="1276" w:type="dxa"/>
          </w:tcPr>
          <w:p w:rsidR="005D2955" w:rsidRPr="00DE03E1" w:rsidRDefault="005D2955" w:rsidP="009164E0">
            <w:pPr>
              <w:widowControl w:val="0"/>
              <w:autoSpaceDE w:val="0"/>
              <w:autoSpaceDN w:val="0"/>
              <w:adjustRightInd w:val="0"/>
              <w:jc w:val="center"/>
            </w:pPr>
            <w:r w:rsidRPr="00DE03E1">
              <w:t>X</w:t>
            </w:r>
          </w:p>
        </w:tc>
      </w:tr>
      <w:tr w:rsidR="005D2955" w:rsidRPr="00B50AB0" w:rsidTr="00B50AB0">
        <w:trPr>
          <w:tblCellSpacing w:w="5" w:type="nil"/>
        </w:trPr>
        <w:tc>
          <w:tcPr>
            <w:tcW w:w="567" w:type="dxa"/>
          </w:tcPr>
          <w:p w:rsidR="005D2955" w:rsidRPr="00B50AB0" w:rsidRDefault="005D2955" w:rsidP="00D44B05">
            <w:pPr>
              <w:widowControl w:val="0"/>
              <w:autoSpaceDE w:val="0"/>
              <w:autoSpaceDN w:val="0"/>
              <w:adjustRightInd w:val="0"/>
              <w:rPr>
                <w:b/>
                <w:strike/>
                <w:sz w:val="24"/>
                <w:szCs w:val="24"/>
              </w:rPr>
            </w:pPr>
          </w:p>
        </w:tc>
        <w:tc>
          <w:tcPr>
            <w:tcW w:w="3828" w:type="dxa"/>
          </w:tcPr>
          <w:p w:rsidR="005D2955" w:rsidRPr="00B50AB0" w:rsidRDefault="005D2955" w:rsidP="00B50AB0">
            <w:pPr>
              <w:autoSpaceDN w:val="0"/>
              <w:rPr>
                <w:b/>
                <w:sz w:val="24"/>
                <w:szCs w:val="24"/>
              </w:rPr>
            </w:pPr>
            <w:r w:rsidRPr="00B50AB0">
              <w:rPr>
                <w:b/>
                <w:color w:val="000000"/>
                <w:kern w:val="2"/>
              </w:rPr>
              <w:t xml:space="preserve">Подпрограмма 2. </w:t>
            </w:r>
            <w:r w:rsidRPr="00B50AB0">
              <w:rPr>
                <w:b/>
                <w:color w:val="000000"/>
              </w:rPr>
              <w:t xml:space="preserve">"Реализация мероприятий по благоустройству и выполнению работ на объекте: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w:t>
            </w:r>
            <w:proofErr w:type="gramStart"/>
            <w:r w:rsidRPr="00B50AB0">
              <w:rPr>
                <w:b/>
                <w:color w:val="000000"/>
              </w:rPr>
              <w:t>.К</w:t>
            </w:r>
            <w:proofErr w:type="gramEnd"/>
            <w:r w:rsidRPr="00B50AB0">
              <w:rPr>
                <w:b/>
                <w:color w:val="000000"/>
              </w:rPr>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B50AB0" w:rsidRDefault="005D2955" w:rsidP="00D44B05">
            <w:pPr>
              <w:widowControl w:val="0"/>
              <w:autoSpaceDE w:val="0"/>
              <w:autoSpaceDN w:val="0"/>
              <w:adjustRightInd w:val="0"/>
              <w:jc w:val="center"/>
              <w:rPr>
                <w:b/>
              </w:rPr>
            </w:pPr>
            <w:r w:rsidRPr="00B50AB0">
              <w:rPr>
                <w:b/>
              </w:rPr>
              <w:t>X</w:t>
            </w:r>
          </w:p>
        </w:tc>
        <w:tc>
          <w:tcPr>
            <w:tcW w:w="1276" w:type="dxa"/>
          </w:tcPr>
          <w:p w:rsidR="005D2955" w:rsidRPr="00B50AB0" w:rsidRDefault="005D2955" w:rsidP="00D44B05">
            <w:pPr>
              <w:widowControl w:val="0"/>
              <w:autoSpaceDE w:val="0"/>
              <w:autoSpaceDN w:val="0"/>
              <w:adjustRightInd w:val="0"/>
              <w:jc w:val="center"/>
              <w:rPr>
                <w:b/>
              </w:rPr>
            </w:pPr>
            <w:r w:rsidRPr="00B50AB0">
              <w:rPr>
                <w:b/>
              </w:rPr>
              <w:t>X</w:t>
            </w:r>
          </w:p>
          <w:p w:rsidR="005D2955" w:rsidRPr="00B50AB0" w:rsidRDefault="005D2955" w:rsidP="00D44B05">
            <w:pPr>
              <w:widowControl w:val="0"/>
              <w:autoSpaceDE w:val="0"/>
              <w:autoSpaceDN w:val="0"/>
              <w:adjustRightInd w:val="0"/>
              <w:jc w:val="center"/>
              <w:rPr>
                <w:b/>
              </w:rPr>
            </w:pPr>
          </w:p>
        </w:tc>
        <w:tc>
          <w:tcPr>
            <w:tcW w:w="992" w:type="dxa"/>
          </w:tcPr>
          <w:p w:rsidR="005D2955" w:rsidRPr="00B50AB0" w:rsidRDefault="006231B6" w:rsidP="00AD6859">
            <w:pPr>
              <w:widowControl w:val="0"/>
              <w:autoSpaceDE w:val="0"/>
              <w:autoSpaceDN w:val="0"/>
              <w:adjustRightInd w:val="0"/>
              <w:jc w:val="center"/>
              <w:rPr>
                <w:b/>
              </w:rPr>
            </w:pPr>
            <w:r>
              <w:rPr>
                <w:b/>
              </w:rPr>
              <w:t>121,2</w:t>
            </w:r>
          </w:p>
        </w:tc>
        <w:tc>
          <w:tcPr>
            <w:tcW w:w="992" w:type="dxa"/>
          </w:tcPr>
          <w:p w:rsidR="005D2955" w:rsidRPr="00B50AB0" w:rsidRDefault="005D2955" w:rsidP="00170F0F">
            <w:pPr>
              <w:widowControl w:val="0"/>
              <w:autoSpaceDE w:val="0"/>
              <w:autoSpaceDN w:val="0"/>
              <w:adjustRightInd w:val="0"/>
              <w:jc w:val="center"/>
              <w:rPr>
                <w:b/>
              </w:rPr>
            </w:pPr>
            <w:r w:rsidRPr="00B50AB0">
              <w:rPr>
                <w:b/>
              </w:rPr>
              <w:t>0,0</w:t>
            </w:r>
          </w:p>
        </w:tc>
        <w:tc>
          <w:tcPr>
            <w:tcW w:w="993" w:type="dxa"/>
          </w:tcPr>
          <w:p w:rsidR="005D2955" w:rsidRPr="00B50AB0" w:rsidRDefault="005D2955" w:rsidP="00170F0F">
            <w:pPr>
              <w:widowControl w:val="0"/>
              <w:autoSpaceDE w:val="0"/>
              <w:autoSpaceDN w:val="0"/>
              <w:adjustRightInd w:val="0"/>
              <w:jc w:val="center"/>
              <w:rPr>
                <w:b/>
              </w:rPr>
            </w:pPr>
            <w:r w:rsidRPr="00B50AB0">
              <w:rPr>
                <w:b/>
              </w:rPr>
              <w:t>0,0</w:t>
            </w:r>
          </w:p>
        </w:tc>
        <w:tc>
          <w:tcPr>
            <w:tcW w:w="1276" w:type="dxa"/>
          </w:tcPr>
          <w:p w:rsidR="005D2955" w:rsidRPr="00B50AB0" w:rsidRDefault="00AD6859" w:rsidP="006231B6">
            <w:pPr>
              <w:widowControl w:val="0"/>
              <w:autoSpaceDE w:val="0"/>
              <w:autoSpaceDN w:val="0"/>
              <w:adjustRightInd w:val="0"/>
              <w:jc w:val="center"/>
              <w:rPr>
                <w:b/>
              </w:rPr>
            </w:pPr>
            <w:r>
              <w:rPr>
                <w:b/>
              </w:rPr>
              <w:t>12</w:t>
            </w:r>
            <w:r w:rsidR="006231B6">
              <w:rPr>
                <w:b/>
              </w:rPr>
              <w:t>1,2</w:t>
            </w:r>
          </w:p>
        </w:tc>
        <w:tc>
          <w:tcPr>
            <w:tcW w:w="1276" w:type="dxa"/>
          </w:tcPr>
          <w:p w:rsidR="005D2955" w:rsidRPr="00B50AB0" w:rsidRDefault="005D2955" w:rsidP="00170F0F">
            <w:pPr>
              <w:widowControl w:val="0"/>
              <w:autoSpaceDE w:val="0"/>
              <w:autoSpaceDN w:val="0"/>
              <w:adjustRightInd w:val="0"/>
              <w:jc w:val="center"/>
              <w:rPr>
                <w:b/>
              </w:rPr>
            </w:pPr>
            <w:r w:rsidRPr="00B50AB0">
              <w:rPr>
                <w:b/>
              </w:rPr>
              <w:t>0,0</w:t>
            </w:r>
          </w:p>
        </w:tc>
      </w:tr>
      <w:tr w:rsidR="005D2955" w:rsidRPr="00F66584" w:rsidTr="00B50AB0">
        <w:trPr>
          <w:tblCellSpacing w:w="5" w:type="nil"/>
        </w:trPr>
        <w:tc>
          <w:tcPr>
            <w:tcW w:w="567" w:type="dxa"/>
          </w:tcPr>
          <w:p w:rsidR="005D2955" w:rsidRPr="00F66584" w:rsidRDefault="005D2955" w:rsidP="00D44B05">
            <w:pPr>
              <w:widowControl w:val="0"/>
              <w:autoSpaceDE w:val="0"/>
              <w:autoSpaceDN w:val="0"/>
              <w:adjustRightInd w:val="0"/>
              <w:rPr>
                <w:strike/>
                <w:sz w:val="24"/>
                <w:szCs w:val="24"/>
              </w:rPr>
            </w:pPr>
          </w:p>
        </w:tc>
        <w:tc>
          <w:tcPr>
            <w:tcW w:w="3828" w:type="dxa"/>
          </w:tcPr>
          <w:p w:rsidR="005D2955" w:rsidRPr="00F66584" w:rsidRDefault="005D2955" w:rsidP="004A4369">
            <w:pPr>
              <w:widowControl w:val="0"/>
              <w:autoSpaceDE w:val="0"/>
              <w:autoSpaceDN w:val="0"/>
              <w:adjustRightInd w:val="0"/>
              <w:rPr>
                <w:sz w:val="24"/>
                <w:szCs w:val="24"/>
              </w:rPr>
            </w:pPr>
            <w:r w:rsidRPr="009F533A">
              <w:t>Основное мероприятие 2.1.</w:t>
            </w:r>
            <w:r>
              <w:t xml:space="preserve"> </w:t>
            </w:r>
            <w:r w:rsidRPr="009F533A">
              <w:t xml:space="preserve"> Выполнение работ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F66584" w:rsidRDefault="005D2955" w:rsidP="00D44B05">
            <w:pPr>
              <w:widowControl w:val="0"/>
              <w:autoSpaceDE w:val="0"/>
              <w:autoSpaceDN w:val="0"/>
              <w:adjustRightInd w:val="0"/>
              <w:jc w:val="center"/>
              <w:rPr>
                <w:sz w:val="24"/>
                <w:szCs w:val="24"/>
              </w:rPr>
            </w:pPr>
            <w:r w:rsidRPr="009F533A">
              <w:t>работ</w:t>
            </w:r>
            <w:r>
              <w:t>ы</w:t>
            </w:r>
            <w:r w:rsidRPr="009F533A">
              <w:t xml:space="preserve">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1276" w:type="dxa"/>
          </w:tcPr>
          <w:p w:rsidR="005D2955" w:rsidRPr="00F66584" w:rsidRDefault="005D2955" w:rsidP="00FC2936">
            <w:pPr>
              <w:widowControl w:val="0"/>
              <w:autoSpaceDE w:val="0"/>
              <w:autoSpaceDN w:val="0"/>
              <w:adjustRightInd w:val="0"/>
              <w:jc w:val="center"/>
              <w:rPr>
                <w:sz w:val="24"/>
                <w:szCs w:val="24"/>
              </w:rPr>
            </w:pPr>
            <w:r>
              <w:t>31.12.202</w:t>
            </w:r>
            <w:r w:rsidR="00FC2936">
              <w:t>2</w:t>
            </w:r>
          </w:p>
        </w:tc>
        <w:tc>
          <w:tcPr>
            <w:tcW w:w="992" w:type="dxa"/>
          </w:tcPr>
          <w:p w:rsidR="005D2955" w:rsidRPr="004A4369" w:rsidRDefault="00AD6859" w:rsidP="00B44E71">
            <w:pPr>
              <w:widowControl w:val="0"/>
              <w:autoSpaceDE w:val="0"/>
              <w:autoSpaceDN w:val="0"/>
              <w:adjustRightInd w:val="0"/>
              <w:jc w:val="center"/>
            </w:pPr>
            <w:r>
              <w:t>106,9</w:t>
            </w:r>
          </w:p>
        </w:tc>
        <w:tc>
          <w:tcPr>
            <w:tcW w:w="992" w:type="dxa"/>
          </w:tcPr>
          <w:p w:rsidR="005D2955" w:rsidRPr="004A4369" w:rsidRDefault="005D2955" w:rsidP="00D44B05">
            <w:pPr>
              <w:widowControl w:val="0"/>
              <w:autoSpaceDE w:val="0"/>
              <w:autoSpaceDN w:val="0"/>
              <w:adjustRightInd w:val="0"/>
              <w:jc w:val="center"/>
            </w:pPr>
            <w:r w:rsidRPr="004A4369">
              <w:t>0,0</w:t>
            </w:r>
          </w:p>
        </w:tc>
        <w:tc>
          <w:tcPr>
            <w:tcW w:w="993" w:type="dxa"/>
          </w:tcPr>
          <w:p w:rsidR="005D2955" w:rsidRPr="004A4369" w:rsidRDefault="005D2955" w:rsidP="00D44B05">
            <w:pPr>
              <w:widowControl w:val="0"/>
              <w:autoSpaceDE w:val="0"/>
              <w:autoSpaceDN w:val="0"/>
              <w:adjustRightInd w:val="0"/>
              <w:jc w:val="center"/>
            </w:pPr>
            <w:r w:rsidRPr="004A4369">
              <w:t>0,0</w:t>
            </w:r>
          </w:p>
        </w:tc>
        <w:tc>
          <w:tcPr>
            <w:tcW w:w="1276" w:type="dxa"/>
          </w:tcPr>
          <w:p w:rsidR="005D2955" w:rsidRPr="004A4369" w:rsidRDefault="00AD6859" w:rsidP="00AD6859">
            <w:pPr>
              <w:widowControl w:val="0"/>
              <w:autoSpaceDE w:val="0"/>
              <w:autoSpaceDN w:val="0"/>
              <w:adjustRightInd w:val="0"/>
              <w:jc w:val="center"/>
            </w:pPr>
            <w:r>
              <w:t>1</w:t>
            </w:r>
            <w:r w:rsidR="005D2955" w:rsidRPr="004A4369">
              <w:t>0</w:t>
            </w:r>
            <w:r>
              <w:t>6</w:t>
            </w:r>
            <w:r w:rsidR="005D2955" w:rsidRPr="004A4369">
              <w:t>,</w:t>
            </w:r>
            <w:r>
              <w:t>9</w:t>
            </w:r>
          </w:p>
        </w:tc>
        <w:tc>
          <w:tcPr>
            <w:tcW w:w="1276" w:type="dxa"/>
          </w:tcPr>
          <w:p w:rsidR="005D2955" w:rsidRPr="004A4369" w:rsidRDefault="005D2955" w:rsidP="00D44B05">
            <w:pPr>
              <w:widowControl w:val="0"/>
              <w:autoSpaceDE w:val="0"/>
              <w:autoSpaceDN w:val="0"/>
              <w:adjustRightInd w:val="0"/>
              <w:jc w:val="center"/>
            </w:pPr>
            <w:r w:rsidRPr="004A4369">
              <w:t>0,0</w:t>
            </w:r>
          </w:p>
        </w:tc>
      </w:tr>
      <w:tr w:rsidR="005D2955" w:rsidRPr="00304E43" w:rsidTr="002B24F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 xml:space="preserve">.1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D44B05">
            <w:pPr>
              <w:widowControl w:val="0"/>
              <w:autoSpaceDE w:val="0"/>
              <w:autoSpaceDN w:val="0"/>
              <w:adjustRightInd w:val="0"/>
              <w:jc w:val="center"/>
            </w:pPr>
          </w:p>
        </w:tc>
        <w:tc>
          <w:tcPr>
            <w:tcW w:w="1276" w:type="dxa"/>
          </w:tcPr>
          <w:p w:rsidR="005D2955" w:rsidRPr="00917D16" w:rsidRDefault="005D2955" w:rsidP="005A15B6">
            <w:r w:rsidRPr="00F310D1">
              <w:t>31.12.20</w:t>
            </w:r>
            <w:r>
              <w:t>2</w:t>
            </w:r>
            <w:r w:rsidR="00FC2936">
              <w:t>2</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AD6859">
            <w:pPr>
              <w:spacing w:before="120" w:after="120" w:line="0" w:lineRule="atLeast"/>
            </w:pPr>
            <w:r w:rsidRPr="00B50AB0">
              <w:t>Основное мероприятие 2.</w:t>
            </w:r>
            <w:r w:rsidR="00AD6859">
              <w:t>2</w:t>
            </w:r>
            <w:r w:rsidRPr="00B50AB0">
              <w:t>.</w:t>
            </w:r>
            <w:r>
              <w:t xml:space="preserve"> </w:t>
            </w:r>
            <w:r w:rsidRPr="00B50AB0">
              <w:t xml:space="preserve">  Выполнение </w:t>
            </w:r>
            <w:proofErr w:type="spellStart"/>
            <w:r w:rsidRPr="00B50AB0">
              <w:t>работ</w:t>
            </w:r>
            <w:proofErr w:type="gramStart"/>
            <w:r w:rsidRPr="00B50AB0">
              <w:t>:О</w:t>
            </w:r>
            <w:proofErr w:type="gramEnd"/>
            <w:r w:rsidRPr="00B50AB0">
              <w:t>бустройство</w:t>
            </w:r>
            <w:proofErr w:type="spellEnd"/>
            <w:r w:rsidRPr="00B50AB0">
              <w:t xml:space="preserve"> водопровода к объекту благоустройства: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37"(Прочая закупка товаров, работ и услуг для обеспечения государственных (муниципальных) нужд)</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EA029D">
            <w:pPr>
              <w:widowControl w:val="0"/>
              <w:autoSpaceDE w:val="0"/>
              <w:autoSpaceDN w:val="0"/>
              <w:adjustRightInd w:val="0"/>
              <w:jc w:val="center"/>
            </w:pPr>
            <w:r w:rsidRPr="00B50AB0">
              <w:t>Обустройство водопровода</w:t>
            </w:r>
          </w:p>
        </w:tc>
        <w:tc>
          <w:tcPr>
            <w:tcW w:w="1276" w:type="dxa"/>
          </w:tcPr>
          <w:p w:rsidR="005D2955" w:rsidRDefault="005D2955" w:rsidP="005A15B6">
            <w:r w:rsidRPr="00917D16">
              <w:t>31.12.20</w:t>
            </w:r>
            <w:r>
              <w:t>2</w:t>
            </w:r>
            <w:r w:rsidR="00FC2936">
              <w:t>2</w:t>
            </w:r>
          </w:p>
        </w:tc>
        <w:tc>
          <w:tcPr>
            <w:tcW w:w="992" w:type="dxa"/>
            <w:vAlign w:val="center"/>
          </w:tcPr>
          <w:p w:rsidR="005D2955" w:rsidRPr="00EA3AE9" w:rsidRDefault="006231B6" w:rsidP="00775D7B">
            <w:pPr>
              <w:widowControl w:val="0"/>
              <w:autoSpaceDE w:val="0"/>
              <w:autoSpaceDN w:val="0"/>
              <w:adjustRightInd w:val="0"/>
              <w:jc w:val="center"/>
            </w:pPr>
            <w:r>
              <w:t>14,3</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6231B6" w:rsidP="00865F33">
            <w:pPr>
              <w:widowControl w:val="0"/>
              <w:autoSpaceDE w:val="0"/>
              <w:autoSpaceDN w:val="0"/>
              <w:adjustRightInd w:val="0"/>
              <w:jc w:val="center"/>
            </w:pPr>
            <w:r>
              <w:t>14,3</w:t>
            </w:r>
          </w:p>
        </w:tc>
        <w:tc>
          <w:tcPr>
            <w:tcW w:w="1276" w:type="dxa"/>
            <w:vAlign w:val="center"/>
          </w:tcPr>
          <w:p w:rsidR="005D2955" w:rsidRDefault="005D2955" w:rsidP="00EA029D">
            <w:pPr>
              <w:jc w:val="center"/>
            </w:pPr>
            <w:r w:rsidRPr="009B0B4A">
              <w:t>0,0</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304E43" w:rsidRDefault="005D2955" w:rsidP="00775D7B">
            <w:pPr>
              <w:widowControl w:val="0"/>
              <w:autoSpaceDE w:val="0"/>
              <w:autoSpaceDN w:val="0"/>
              <w:adjustRightInd w:val="0"/>
            </w:pPr>
            <w:r>
              <w:t>Программы 2.</w:t>
            </w:r>
            <w:r w:rsidR="00AD6859">
              <w:t>2</w:t>
            </w:r>
          </w:p>
          <w:p w:rsidR="005D2955" w:rsidRPr="00304E43" w:rsidRDefault="005D2955" w:rsidP="00775D7B">
            <w:pPr>
              <w:widowControl w:val="0"/>
              <w:autoSpaceDE w:val="0"/>
              <w:autoSpaceDN w:val="0"/>
              <w:adjustRightInd w:val="0"/>
            </w:pPr>
            <w:r w:rsidRPr="00304E43">
              <w:t xml:space="preserve">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775D7B">
            <w:pPr>
              <w:widowControl w:val="0"/>
              <w:autoSpaceDE w:val="0"/>
              <w:autoSpaceDN w:val="0"/>
              <w:adjustRightInd w:val="0"/>
              <w:jc w:val="center"/>
            </w:pPr>
            <w:r w:rsidRPr="00B50AB0">
              <w:t>Обустройство водопровода</w:t>
            </w:r>
          </w:p>
        </w:tc>
        <w:tc>
          <w:tcPr>
            <w:tcW w:w="1276" w:type="dxa"/>
          </w:tcPr>
          <w:p w:rsidR="005D2955" w:rsidRPr="00304E43" w:rsidRDefault="005D2955" w:rsidP="005A15B6">
            <w:pPr>
              <w:widowControl w:val="0"/>
              <w:autoSpaceDE w:val="0"/>
              <w:autoSpaceDN w:val="0"/>
              <w:adjustRightInd w:val="0"/>
            </w:pPr>
            <w:r w:rsidRPr="00917D16">
              <w:t>31.12.20</w:t>
            </w:r>
            <w:r>
              <w:t>2</w:t>
            </w:r>
            <w:r w:rsidR="00FC2936">
              <w:t>2</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3" w:type="dxa"/>
          </w:tcPr>
          <w:p w:rsidR="005D2955" w:rsidRPr="00DE03E1" w:rsidRDefault="005D2955" w:rsidP="00775D7B">
            <w:pPr>
              <w:widowControl w:val="0"/>
              <w:autoSpaceDE w:val="0"/>
              <w:autoSpaceDN w:val="0"/>
              <w:adjustRightInd w:val="0"/>
              <w:jc w:val="center"/>
            </w:pPr>
            <w:r w:rsidRPr="00DE03E1">
              <w:t>Х</w:t>
            </w:r>
          </w:p>
        </w:tc>
        <w:tc>
          <w:tcPr>
            <w:tcW w:w="1276" w:type="dxa"/>
          </w:tcPr>
          <w:p w:rsidR="005D2955" w:rsidRPr="00DE03E1" w:rsidRDefault="005D2955" w:rsidP="00775D7B">
            <w:pPr>
              <w:widowControl w:val="0"/>
              <w:autoSpaceDE w:val="0"/>
              <w:autoSpaceDN w:val="0"/>
              <w:adjustRightInd w:val="0"/>
              <w:jc w:val="center"/>
            </w:pPr>
            <w:r w:rsidRPr="00DE03E1">
              <w:t>X</w:t>
            </w:r>
          </w:p>
        </w:tc>
        <w:tc>
          <w:tcPr>
            <w:tcW w:w="1276" w:type="dxa"/>
          </w:tcPr>
          <w:p w:rsidR="005D2955" w:rsidRPr="00DE03E1" w:rsidRDefault="005D2955" w:rsidP="00775D7B">
            <w:pPr>
              <w:widowControl w:val="0"/>
              <w:autoSpaceDE w:val="0"/>
              <w:autoSpaceDN w:val="0"/>
              <w:adjustRightInd w:val="0"/>
              <w:jc w:val="center"/>
            </w:pPr>
            <w:r w:rsidRPr="00DE03E1">
              <w:t>X</w:t>
            </w:r>
          </w:p>
        </w:tc>
      </w:tr>
      <w:tr w:rsidR="005D2955" w:rsidRPr="003B5D95" w:rsidTr="00B50AB0">
        <w:trPr>
          <w:tblCellSpacing w:w="5" w:type="nil"/>
        </w:trPr>
        <w:tc>
          <w:tcPr>
            <w:tcW w:w="567" w:type="dxa"/>
            <w:vMerge w:val="restart"/>
          </w:tcPr>
          <w:p w:rsidR="005D2955" w:rsidRPr="003B5D95" w:rsidRDefault="005D2955" w:rsidP="00D44B05">
            <w:pPr>
              <w:widowControl w:val="0"/>
              <w:autoSpaceDE w:val="0"/>
              <w:autoSpaceDN w:val="0"/>
              <w:adjustRightInd w:val="0"/>
              <w:rPr>
                <w:b/>
              </w:rPr>
            </w:pPr>
          </w:p>
        </w:tc>
        <w:tc>
          <w:tcPr>
            <w:tcW w:w="3828" w:type="dxa"/>
            <w:vMerge w:val="restart"/>
          </w:tcPr>
          <w:p w:rsidR="005D2955" w:rsidRPr="003B5D95" w:rsidRDefault="005D295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D2955" w:rsidRPr="003B5D95" w:rsidRDefault="005D2955" w:rsidP="00D44B05">
            <w:pPr>
              <w:widowControl w:val="0"/>
              <w:autoSpaceDE w:val="0"/>
              <w:autoSpaceDN w:val="0"/>
              <w:adjustRightInd w:val="0"/>
              <w:jc w:val="center"/>
              <w:rPr>
                <w:b/>
              </w:rPr>
            </w:pPr>
            <w:r w:rsidRPr="003B5D95">
              <w:rPr>
                <w:b/>
              </w:rPr>
              <w:t>X</w:t>
            </w:r>
          </w:p>
        </w:tc>
        <w:tc>
          <w:tcPr>
            <w:tcW w:w="2125" w:type="dxa"/>
          </w:tcPr>
          <w:p w:rsidR="005D2955" w:rsidRPr="003B5D95" w:rsidRDefault="005D2955" w:rsidP="00D44B05">
            <w:pPr>
              <w:widowControl w:val="0"/>
              <w:autoSpaceDE w:val="0"/>
              <w:autoSpaceDN w:val="0"/>
              <w:adjustRightInd w:val="0"/>
              <w:jc w:val="center"/>
              <w:rPr>
                <w:b/>
              </w:rPr>
            </w:pPr>
            <w:r w:rsidRPr="003B5D95">
              <w:rPr>
                <w:b/>
              </w:rPr>
              <w:t>X</w:t>
            </w:r>
          </w:p>
        </w:tc>
        <w:tc>
          <w:tcPr>
            <w:tcW w:w="1276" w:type="dxa"/>
          </w:tcPr>
          <w:p w:rsidR="005D2955" w:rsidRPr="003B5D95" w:rsidRDefault="005D2955" w:rsidP="00D44B05">
            <w:pPr>
              <w:widowControl w:val="0"/>
              <w:autoSpaceDE w:val="0"/>
              <w:autoSpaceDN w:val="0"/>
              <w:adjustRightInd w:val="0"/>
              <w:jc w:val="center"/>
              <w:rPr>
                <w:b/>
              </w:rPr>
            </w:pPr>
            <w:r w:rsidRPr="003B5D95">
              <w:rPr>
                <w:b/>
              </w:rPr>
              <w:t>X</w:t>
            </w:r>
          </w:p>
        </w:tc>
        <w:tc>
          <w:tcPr>
            <w:tcW w:w="992" w:type="dxa"/>
          </w:tcPr>
          <w:p w:rsidR="005D2955" w:rsidRPr="00B50AB0" w:rsidRDefault="006231B6" w:rsidP="00B44E71">
            <w:pPr>
              <w:widowControl w:val="0"/>
              <w:autoSpaceDE w:val="0"/>
              <w:autoSpaceDN w:val="0"/>
              <w:adjustRightInd w:val="0"/>
              <w:jc w:val="center"/>
              <w:rPr>
                <w:b/>
              </w:rPr>
            </w:pPr>
            <w:r>
              <w:rPr>
                <w:b/>
              </w:rPr>
              <w:t>801,2</w:t>
            </w:r>
          </w:p>
        </w:tc>
        <w:tc>
          <w:tcPr>
            <w:tcW w:w="992" w:type="dxa"/>
          </w:tcPr>
          <w:p w:rsidR="005D2955" w:rsidRPr="003B5D95" w:rsidRDefault="005D2955" w:rsidP="00170F0F">
            <w:pPr>
              <w:widowControl w:val="0"/>
              <w:autoSpaceDE w:val="0"/>
              <w:autoSpaceDN w:val="0"/>
              <w:adjustRightInd w:val="0"/>
              <w:jc w:val="center"/>
              <w:rPr>
                <w:b/>
              </w:rPr>
            </w:pPr>
            <w:r w:rsidRPr="003B5D95">
              <w:rPr>
                <w:b/>
              </w:rPr>
              <w:t>0,0</w:t>
            </w:r>
          </w:p>
        </w:tc>
        <w:tc>
          <w:tcPr>
            <w:tcW w:w="993" w:type="dxa"/>
          </w:tcPr>
          <w:p w:rsidR="005D2955" w:rsidRPr="003B5D95" w:rsidRDefault="005D2955" w:rsidP="00170F0F">
            <w:pPr>
              <w:widowControl w:val="0"/>
              <w:autoSpaceDE w:val="0"/>
              <w:autoSpaceDN w:val="0"/>
              <w:adjustRightInd w:val="0"/>
              <w:jc w:val="center"/>
              <w:rPr>
                <w:b/>
              </w:rPr>
            </w:pPr>
            <w:r w:rsidRPr="003B5D95">
              <w:rPr>
                <w:b/>
              </w:rPr>
              <w:t>0,0</w:t>
            </w:r>
          </w:p>
        </w:tc>
        <w:tc>
          <w:tcPr>
            <w:tcW w:w="1276" w:type="dxa"/>
          </w:tcPr>
          <w:p w:rsidR="005D2955" w:rsidRPr="00B50AB0" w:rsidRDefault="006231B6" w:rsidP="00B44E71">
            <w:pPr>
              <w:widowControl w:val="0"/>
              <w:autoSpaceDE w:val="0"/>
              <w:autoSpaceDN w:val="0"/>
              <w:adjustRightInd w:val="0"/>
              <w:jc w:val="center"/>
              <w:rPr>
                <w:b/>
              </w:rPr>
            </w:pPr>
            <w:r>
              <w:rPr>
                <w:b/>
              </w:rPr>
              <w:t>801,2</w:t>
            </w:r>
          </w:p>
        </w:tc>
        <w:tc>
          <w:tcPr>
            <w:tcW w:w="1276" w:type="dxa"/>
          </w:tcPr>
          <w:p w:rsidR="005D2955" w:rsidRPr="003B5D95" w:rsidRDefault="005D2955" w:rsidP="00170F0F">
            <w:pPr>
              <w:widowControl w:val="0"/>
              <w:autoSpaceDE w:val="0"/>
              <w:autoSpaceDN w:val="0"/>
              <w:adjustRightInd w:val="0"/>
              <w:jc w:val="center"/>
              <w:rPr>
                <w:b/>
              </w:rPr>
            </w:pPr>
            <w:r w:rsidRPr="003B5D95">
              <w:rPr>
                <w:b/>
              </w:rPr>
              <w:t>0,0</w:t>
            </w:r>
          </w:p>
        </w:tc>
      </w:tr>
      <w:tr w:rsidR="005D2955" w:rsidRPr="00304E43" w:rsidTr="00B50AB0">
        <w:trPr>
          <w:tblCellSpacing w:w="5" w:type="nil"/>
        </w:trPr>
        <w:tc>
          <w:tcPr>
            <w:tcW w:w="567" w:type="dxa"/>
            <w:vMerge/>
          </w:tcPr>
          <w:p w:rsidR="005D2955" w:rsidRPr="00304E43" w:rsidRDefault="005D2955" w:rsidP="00D44B05">
            <w:pPr>
              <w:widowControl w:val="0"/>
              <w:autoSpaceDE w:val="0"/>
              <w:autoSpaceDN w:val="0"/>
              <w:adjustRightInd w:val="0"/>
            </w:pPr>
          </w:p>
        </w:tc>
        <w:tc>
          <w:tcPr>
            <w:tcW w:w="3828" w:type="dxa"/>
            <w:vMerge/>
          </w:tcPr>
          <w:p w:rsidR="005D2955" w:rsidRPr="00304E43" w:rsidRDefault="005D2955" w:rsidP="00D44B05">
            <w:pPr>
              <w:widowControl w:val="0"/>
              <w:autoSpaceDE w:val="0"/>
              <w:autoSpaceDN w:val="0"/>
              <w:adjustRightInd w:val="0"/>
            </w:pPr>
          </w:p>
        </w:tc>
        <w:tc>
          <w:tcPr>
            <w:tcW w:w="2128" w:type="dxa"/>
          </w:tcPr>
          <w:p w:rsidR="005D2955" w:rsidRPr="00304E43" w:rsidRDefault="005D2955" w:rsidP="00D44B05">
            <w:pPr>
              <w:widowControl w:val="0"/>
              <w:autoSpaceDE w:val="0"/>
              <w:autoSpaceDN w:val="0"/>
              <w:adjustRightInd w:val="0"/>
            </w:pPr>
            <w:r w:rsidRPr="009F533A">
              <w:rPr>
                <w:color w:val="000000"/>
              </w:rPr>
              <w:t xml:space="preserve">Администрация </w:t>
            </w:r>
            <w:r w:rsidRPr="009F533A">
              <w:rPr>
                <w:rFonts w:eastAsia="Calibri"/>
                <w:kern w:val="2"/>
              </w:rPr>
              <w:t>Калитвенского</w:t>
            </w:r>
            <w:r w:rsidRPr="009F533A">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304E43">
              <w:t>X</w:t>
            </w:r>
          </w:p>
        </w:tc>
        <w:tc>
          <w:tcPr>
            <w:tcW w:w="1276" w:type="dxa"/>
          </w:tcPr>
          <w:p w:rsidR="005D2955" w:rsidRPr="00304E43" w:rsidRDefault="005D2955" w:rsidP="00D44B05">
            <w:pPr>
              <w:widowControl w:val="0"/>
              <w:autoSpaceDE w:val="0"/>
              <w:autoSpaceDN w:val="0"/>
              <w:adjustRightInd w:val="0"/>
              <w:jc w:val="center"/>
            </w:pPr>
            <w:r w:rsidRPr="00304E43">
              <w:t>X</w:t>
            </w:r>
          </w:p>
          <w:p w:rsidR="005D2955" w:rsidRPr="00304E43" w:rsidRDefault="005D2955" w:rsidP="00D44B05">
            <w:pPr>
              <w:widowControl w:val="0"/>
              <w:autoSpaceDE w:val="0"/>
              <w:autoSpaceDN w:val="0"/>
              <w:adjustRightInd w:val="0"/>
              <w:jc w:val="center"/>
            </w:pPr>
          </w:p>
        </w:tc>
        <w:tc>
          <w:tcPr>
            <w:tcW w:w="992" w:type="dxa"/>
          </w:tcPr>
          <w:p w:rsidR="005D2955" w:rsidRPr="004A4369" w:rsidRDefault="006231B6" w:rsidP="00B44E71">
            <w:pPr>
              <w:widowControl w:val="0"/>
              <w:autoSpaceDE w:val="0"/>
              <w:autoSpaceDN w:val="0"/>
              <w:adjustRightInd w:val="0"/>
              <w:jc w:val="center"/>
            </w:pPr>
            <w:r>
              <w:t>801,2</w:t>
            </w:r>
          </w:p>
        </w:tc>
        <w:tc>
          <w:tcPr>
            <w:tcW w:w="992" w:type="dxa"/>
          </w:tcPr>
          <w:p w:rsidR="005D2955" w:rsidRPr="00304E43" w:rsidRDefault="005D2955" w:rsidP="00D44B05">
            <w:pPr>
              <w:widowControl w:val="0"/>
              <w:autoSpaceDE w:val="0"/>
              <w:autoSpaceDN w:val="0"/>
              <w:adjustRightInd w:val="0"/>
              <w:jc w:val="center"/>
            </w:pPr>
            <w:r w:rsidRPr="00304E43">
              <w:t>0,0</w:t>
            </w:r>
          </w:p>
        </w:tc>
        <w:tc>
          <w:tcPr>
            <w:tcW w:w="993" w:type="dxa"/>
          </w:tcPr>
          <w:p w:rsidR="005D2955" w:rsidRPr="00304E43" w:rsidRDefault="005D2955" w:rsidP="00D44B05">
            <w:pPr>
              <w:widowControl w:val="0"/>
              <w:autoSpaceDE w:val="0"/>
              <w:autoSpaceDN w:val="0"/>
              <w:adjustRightInd w:val="0"/>
              <w:jc w:val="center"/>
            </w:pPr>
            <w:r w:rsidRPr="00304E43">
              <w:t>0,0</w:t>
            </w:r>
          </w:p>
        </w:tc>
        <w:tc>
          <w:tcPr>
            <w:tcW w:w="1276" w:type="dxa"/>
          </w:tcPr>
          <w:p w:rsidR="005D2955" w:rsidRPr="004A4369" w:rsidRDefault="006231B6" w:rsidP="00FF1D41">
            <w:pPr>
              <w:widowControl w:val="0"/>
              <w:autoSpaceDE w:val="0"/>
              <w:autoSpaceDN w:val="0"/>
              <w:adjustRightInd w:val="0"/>
              <w:jc w:val="center"/>
            </w:pPr>
            <w:r>
              <w:t>801,2</w:t>
            </w:r>
          </w:p>
        </w:tc>
        <w:tc>
          <w:tcPr>
            <w:tcW w:w="1276" w:type="dxa"/>
          </w:tcPr>
          <w:p w:rsidR="005D2955" w:rsidRPr="00304E43" w:rsidRDefault="005D295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217603"/>
    <w:rsid w:val="002E0E6F"/>
    <w:rsid w:val="00304E43"/>
    <w:rsid w:val="003203D3"/>
    <w:rsid w:val="00386174"/>
    <w:rsid w:val="00393576"/>
    <w:rsid w:val="003B5D95"/>
    <w:rsid w:val="004A4369"/>
    <w:rsid w:val="00564E8D"/>
    <w:rsid w:val="005A15B6"/>
    <w:rsid w:val="005C49E4"/>
    <w:rsid w:val="005D2955"/>
    <w:rsid w:val="005F3AF5"/>
    <w:rsid w:val="006231B6"/>
    <w:rsid w:val="007E4A56"/>
    <w:rsid w:val="008204CA"/>
    <w:rsid w:val="00827371"/>
    <w:rsid w:val="00865F33"/>
    <w:rsid w:val="008E0C6A"/>
    <w:rsid w:val="00924EE7"/>
    <w:rsid w:val="00963CA5"/>
    <w:rsid w:val="009921A3"/>
    <w:rsid w:val="009B35B0"/>
    <w:rsid w:val="00AD6859"/>
    <w:rsid w:val="00B50AB0"/>
    <w:rsid w:val="00B80364"/>
    <w:rsid w:val="00BA567C"/>
    <w:rsid w:val="00BE3011"/>
    <w:rsid w:val="00C14756"/>
    <w:rsid w:val="00C863D7"/>
    <w:rsid w:val="00CB5C38"/>
    <w:rsid w:val="00CD5F49"/>
    <w:rsid w:val="00D67A4D"/>
    <w:rsid w:val="00DB4BDE"/>
    <w:rsid w:val="00DE03E1"/>
    <w:rsid w:val="00EA029D"/>
    <w:rsid w:val="00ED0A5B"/>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2023-05-06T10:28:00Z</cp:lastPrinted>
  <dcterms:created xsi:type="dcterms:W3CDTF">2019-10-18T07:09:00Z</dcterms:created>
  <dcterms:modified xsi:type="dcterms:W3CDTF">2023-05-06T10:28:00Z</dcterms:modified>
</cp:coreProperties>
</file>