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612" w:rsidRDefault="00173612" w:rsidP="00CA6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Информация: «О результатах проведения оценки обоснованности </w:t>
      </w:r>
    </w:p>
    <w:p w:rsidR="00173612" w:rsidRDefault="00173612" w:rsidP="00CA6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 эффективности действующих налоговых льгот, установленных решениями Собрания Депутатов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Калитвенского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поселения»</w:t>
      </w:r>
    </w:p>
    <w:p w:rsidR="00173612" w:rsidRDefault="00173612" w:rsidP="00CA6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3612" w:rsidRDefault="00173612" w:rsidP="00F14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В соответствии с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Калитвенского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от 11.09.2012г. №45/1 «О порядке оценки эффективности налоговых льгот, установленных нормативно-правовыми актами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Калитвенского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поселения»,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Калитвенского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была проведена инвентаризация действующих налоговых льгот, установленных на местном уровне и оценка их эффективности.</w:t>
      </w:r>
    </w:p>
    <w:p w:rsidR="00173612" w:rsidRPr="00E566AC" w:rsidRDefault="00173612" w:rsidP="00F14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     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информации Межрайонной инспекции Федеральной налоговой службы №21 по РО за 2014 год в соответствии с решением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Калитвенского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№72 от 22.11.2010 года «О земельном налоге», №104 от 01.06.2011г., №130 от 27.06.2012г., №135 от 20.08.2012 года «О внесении изменений в решение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Калитвенского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поселения» от 22.11.2010г. №72 «О земельном налоге» льготы по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земельному налогу были предоставлены </w:t>
      </w:r>
      <w:r w:rsidRPr="00E566AC">
        <w:rPr>
          <w:rFonts w:ascii="Times New Roman" w:hAnsi="Times New Roman" w:cs="Times New Roman"/>
          <w:sz w:val="28"/>
          <w:szCs w:val="28"/>
          <w:lang w:eastAsia="ru-RU"/>
        </w:rPr>
        <w:t xml:space="preserve">70 гражданам на сумму 84 </w:t>
      </w:r>
      <w:proofErr w:type="spellStart"/>
      <w:r w:rsidRPr="00E566AC">
        <w:rPr>
          <w:rFonts w:ascii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E566AC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E566AC">
        <w:rPr>
          <w:rFonts w:ascii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E566AC">
        <w:rPr>
          <w:rFonts w:ascii="Times New Roman" w:hAnsi="Times New Roman" w:cs="Times New Roman"/>
          <w:sz w:val="28"/>
          <w:szCs w:val="28"/>
          <w:lang w:eastAsia="ru-RU"/>
        </w:rPr>
        <w:t xml:space="preserve">., юридическим лицам на сумму 13 </w:t>
      </w:r>
      <w:proofErr w:type="spellStart"/>
      <w:r w:rsidRPr="00E566AC">
        <w:rPr>
          <w:rFonts w:ascii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E566AC">
        <w:rPr>
          <w:rFonts w:ascii="Times New Roman" w:hAnsi="Times New Roman" w:cs="Times New Roman"/>
          <w:sz w:val="28"/>
          <w:szCs w:val="28"/>
          <w:lang w:eastAsia="ru-RU"/>
        </w:rPr>
        <w:t xml:space="preserve">., льготы по имущественному налогу предоставлены 340 гражданам на сумму 75 </w:t>
      </w:r>
      <w:proofErr w:type="spellStart"/>
      <w:r w:rsidRPr="00E566AC">
        <w:rPr>
          <w:rFonts w:ascii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E566A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73612" w:rsidRPr="00E566AC" w:rsidRDefault="00173612" w:rsidP="00F141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6AC">
        <w:rPr>
          <w:rFonts w:ascii="Times New Roman" w:hAnsi="Times New Roman" w:cs="Times New Roman"/>
          <w:sz w:val="28"/>
          <w:szCs w:val="28"/>
        </w:rPr>
        <w:t xml:space="preserve">        Категории граждан, получивших льготу по земельному налогу:   </w:t>
      </w:r>
    </w:p>
    <w:p w:rsidR="00173612" w:rsidRPr="00E566AC" w:rsidRDefault="00173612" w:rsidP="00F1415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6AC">
        <w:rPr>
          <w:rFonts w:ascii="Times New Roman" w:hAnsi="Times New Roman" w:cs="Times New Roman"/>
          <w:sz w:val="28"/>
          <w:szCs w:val="28"/>
        </w:rPr>
        <w:t>-инвалиды, которые имеют 1 и 2 группы инвалидности (пп.2 п.5 ст.391 НК РФ</w:t>
      </w:r>
      <w:proofErr w:type="gramStart"/>
      <w:r w:rsidRPr="00E566AC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E566AC">
        <w:rPr>
          <w:rFonts w:ascii="Times New Roman" w:hAnsi="Times New Roman" w:cs="Times New Roman"/>
          <w:sz w:val="28"/>
          <w:szCs w:val="28"/>
        </w:rPr>
        <w:t>всего 69 чел., сумма налога не поступившая в бюджет составила 83,0 тыс. руб.;</w:t>
      </w:r>
    </w:p>
    <w:p w:rsidR="00173612" w:rsidRPr="00F14152" w:rsidRDefault="00173612" w:rsidP="00F1415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6AC">
        <w:rPr>
          <w:rFonts w:ascii="Times New Roman" w:hAnsi="Times New Roman" w:cs="Times New Roman"/>
          <w:sz w:val="28"/>
          <w:szCs w:val="28"/>
        </w:rPr>
        <w:t>-участники ВОВ – всего 1 чел., сумма налога не поступившая в бюджет составила 1,0 тыс. руб.;</w:t>
      </w:r>
    </w:p>
    <w:p w:rsidR="00173612" w:rsidRPr="00F14152" w:rsidRDefault="00173612" w:rsidP="00F1415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152">
        <w:rPr>
          <w:rFonts w:ascii="Times New Roman" w:hAnsi="Times New Roman" w:cs="Times New Roman"/>
          <w:sz w:val="28"/>
          <w:szCs w:val="28"/>
        </w:rPr>
        <w:t>По оценке на  2015 год  льготы по земельному налогу в соответствии с  п.2 ст.387 НК РФ будут предоставлены 78 гражданам. Потери от предоставления льгот составят  72,2  тыс. руб.</w:t>
      </w:r>
    </w:p>
    <w:p w:rsidR="00173612" w:rsidRPr="00F14152" w:rsidRDefault="00173612" w:rsidP="00F1415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152">
        <w:rPr>
          <w:rFonts w:ascii="Times New Roman" w:hAnsi="Times New Roman" w:cs="Times New Roman"/>
          <w:sz w:val="28"/>
          <w:szCs w:val="28"/>
        </w:rPr>
        <w:t xml:space="preserve">Среди граждан, получивших льготу </w:t>
      </w:r>
      <w:r>
        <w:rPr>
          <w:rFonts w:ascii="Times New Roman" w:hAnsi="Times New Roman" w:cs="Times New Roman"/>
          <w:sz w:val="28"/>
          <w:szCs w:val="28"/>
        </w:rPr>
        <w:t xml:space="preserve">по земельному налогу </w:t>
      </w:r>
      <w:r w:rsidRPr="00F14152">
        <w:rPr>
          <w:rFonts w:ascii="Times New Roman" w:hAnsi="Times New Roman" w:cs="Times New Roman"/>
          <w:sz w:val="28"/>
          <w:szCs w:val="28"/>
        </w:rPr>
        <w:t xml:space="preserve">по оценке на 2015 год: </w:t>
      </w:r>
    </w:p>
    <w:p w:rsidR="00173612" w:rsidRPr="00F14152" w:rsidRDefault="00173612" w:rsidP="00F1415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152">
        <w:rPr>
          <w:rFonts w:ascii="Times New Roman" w:hAnsi="Times New Roman" w:cs="Times New Roman"/>
          <w:sz w:val="28"/>
          <w:szCs w:val="28"/>
        </w:rPr>
        <w:t>- 65 чел. инвалиды,  имеющие 1 и 2 группу инвалидности, участники Великой Отечественной войны,  сумма льгот – 71,5 тыс. рублей.</w:t>
      </w:r>
    </w:p>
    <w:p w:rsidR="00173612" w:rsidRPr="00F14152" w:rsidRDefault="00173612" w:rsidP="00F1415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152">
        <w:rPr>
          <w:rFonts w:ascii="Times New Roman" w:hAnsi="Times New Roman" w:cs="Times New Roman"/>
          <w:sz w:val="28"/>
          <w:szCs w:val="28"/>
        </w:rPr>
        <w:t>- 13 многодетные семьи, сумма льгот – 0,7 тыс. рублей.</w:t>
      </w:r>
    </w:p>
    <w:p w:rsidR="00173612" w:rsidRPr="00F14152" w:rsidRDefault="00173612" w:rsidP="00F1415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152">
        <w:rPr>
          <w:rFonts w:ascii="Times New Roman" w:hAnsi="Times New Roman" w:cs="Times New Roman"/>
          <w:sz w:val="28"/>
          <w:szCs w:val="28"/>
        </w:rPr>
        <w:t xml:space="preserve">В соответствии с прогнозом по земельному налогу в 2015 году объем налоговых льгот, предоставляемых в соответствии с решениями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14152">
        <w:rPr>
          <w:rFonts w:ascii="Times New Roman" w:hAnsi="Times New Roman" w:cs="Times New Roman"/>
          <w:sz w:val="28"/>
          <w:szCs w:val="28"/>
        </w:rPr>
        <w:t xml:space="preserve"> физическим лицам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14152">
        <w:rPr>
          <w:rFonts w:ascii="Times New Roman" w:hAnsi="Times New Roman" w:cs="Times New Roman"/>
          <w:sz w:val="28"/>
          <w:szCs w:val="28"/>
        </w:rPr>
        <w:t xml:space="preserve">снизится на 6,9% в связи с уменьшением кадастровой стоимости </w:t>
      </w:r>
      <w:proofErr w:type="spellStart"/>
      <w:r w:rsidRPr="00F14152">
        <w:rPr>
          <w:rFonts w:ascii="Times New Roman" w:hAnsi="Times New Roman" w:cs="Times New Roman"/>
          <w:sz w:val="28"/>
          <w:szCs w:val="28"/>
        </w:rPr>
        <w:t>льготируемых</w:t>
      </w:r>
      <w:proofErr w:type="spellEnd"/>
      <w:r w:rsidRPr="00F14152">
        <w:rPr>
          <w:rFonts w:ascii="Times New Roman" w:hAnsi="Times New Roman" w:cs="Times New Roman"/>
          <w:sz w:val="28"/>
          <w:szCs w:val="28"/>
        </w:rPr>
        <w:t xml:space="preserve"> земельных участков.</w:t>
      </w:r>
    </w:p>
    <w:p w:rsidR="00173612" w:rsidRPr="00F14152" w:rsidRDefault="00173612" w:rsidP="00F1415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152">
        <w:rPr>
          <w:rFonts w:ascii="Times New Roman" w:hAnsi="Times New Roman" w:cs="Times New Roman"/>
          <w:sz w:val="28"/>
          <w:szCs w:val="28"/>
        </w:rPr>
        <w:t>В соответствии с Федеральным законодательством (п.2 ст. 395 НК РФ), предоставлена льгота по налогу на землю:</w:t>
      </w:r>
    </w:p>
    <w:p w:rsidR="00173612" w:rsidRDefault="00173612" w:rsidP="00F1415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ED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6EDA">
        <w:rPr>
          <w:rFonts w:ascii="Times New Roman" w:hAnsi="Times New Roman" w:cs="Times New Roman"/>
          <w:sz w:val="28"/>
          <w:szCs w:val="28"/>
        </w:rPr>
        <w:t>Министерству транспорта по Ростовской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 земельные участки под </w:t>
      </w:r>
      <w:r w:rsidRPr="00CA6EDA">
        <w:rPr>
          <w:rFonts w:ascii="Times New Roman" w:hAnsi="Times New Roman" w:cs="Times New Roman"/>
          <w:sz w:val="28"/>
          <w:szCs w:val="28"/>
        </w:rPr>
        <w:t>автомобильны</w:t>
      </w:r>
      <w:r>
        <w:rPr>
          <w:rFonts w:ascii="Times New Roman" w:hAnsi="Times New Roman" w:cs="Times New Roman"/>
          <w:sz w:val="28"/>
          <w:szCs w:val="28"/>
        </w:rPr>
        <w:t>ми дорогами</w:t>
      </w:r>
      <w:r w:rsidRPr="00CA6EDA">
        <w:rPr>
          <w:rFonts w:ascii="Times New Roman" w:hAnsi="Times New Roman" w:cs="Times New Roman"/>
          <w:sz w:val="28"/>
          <w:szCs w:val="28"/>
        </w:rPr>
        <w:t xml:space="preserve">. Сумма предоставленной льготы (полное освобождение от налога на землю) за 2014 год составила </w:t>
      </w:r>
      <w:r>
        <w:rPr>
          <w:rFonts w:ascii="Times New Roman" w:hAnsi="Times New Roman" w:cs="Times New Roman"/>
          <w:sz w:val="28"/>
          <w:szCs w:val="28"/>
        </w:rPr>
        <w:t>8,0</w:t>
      </w:r>
      <w:r w:rsidRPr="00CA6EDA">
        <w:rPr>
          <w:rFonts w:ascii="Times New Roman" w:hAnsi="Times New Roman" w:cs="Times New Roman"/>
          <w:sz w:val="28"/>
          <w:szCs w:val="28"/>
        </w:rPr>
        <w:t xml:space="preserve"> тыс. рублей.  </w:t>
      </w:r>
    </w:p>
    <w:p w:rsidR="00173612" w:rsidRDefault="00173612" w:rsidP="00F1415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Pr="00CA6EDA">
          <w:rPr>
            <w:rFonts w:ascii="Times New Roman" w:hAnsi="Times New Roman" w:cs="Times New Roman"/>
            <w:sz w:val="28"/>
            <w:szCs w:val="28"/>
          </w:rPr>
          <w:t>религиозн</w:t>
        </w:r>
        <w:r>
          <w:rPr>
            <w:rFonts w:ascii="Times New Roman" w:hAnsi="Times New Roman" w:cs="Times New Roman"/>
            <w:sz w:val="28"/>
            <w:szCs w:val="28"/>
          </w:rPr>
          <w:t>ой</w:t>
        </w:r>
        <w:r w:rsidRPr="00CA6EDA">
          <w:rPr>
            <w:rFonts w:ascii="Times New Roman" w:hAnsi="Times New Roman" w:cs="Times New Roman"/>
            <w:sz w:val="28"/>
            <w:szCs w:val="28"/>
          </w:rPr>
          <w:t xml:space="preserve"> организации</w:t>
        </w:r>
      </w:hyperlink>
      <w:r w:rsidRPr="00CA6EDA">
        <w:rPr>
          <w:rFonts w:ascii="Times New Roman" w:hAnsi="Times New Roman" w:cs="Times New Roman"/>
          <w:sz w:val="28"/>
          <w:szCs w:val="28"/>
        </w:rPr>
        <w:t xml:space="preserve"> - в отношении принадлежащ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CA6E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A6EDA">
        <w:rPr>
          <w:rFonts w:ascii="Times New Roman" w:hAnsi="Times New Roman" w:cs="Times New Roman"/>
          <w:sz w:val="28"/>
          <w:szCs w:val="28"/>
        </w:rPr>
        <w:t xml:space="preserve"> земельных участков, на которых расположены здания, строения и сооружения религиозного и благотворительного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 в сумме 5,0 тыс. рублей.</w:t>
      </w:r>
    </w:p>
    <w:p w:rsidR="00173612" w:rsidRPr="00F14152" w:rsidRDefault="00173612" w:rsidP="00F1415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695E">
        <w:rPr>
          <w:rFonts w:ascii="Times New Roman" w:hAnsi="Times New Roman" w:cs="Times New Roman"/>
          <w:sz w:val="28"/>
          <w:szCs w:val="28"/>
          <w:lang w:eastAsia="ru-RU"/>
        </w:rPr>
        <w:t>По информации Межрайонной ИФНС России № 21 по Ростовской области за 2014 год льготы по налогу на имущество физических лиц в соответствии с федеральным законодательством были предоставлены 340 гражданам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21695E">
        <w:rPr>
          <w:rFonts w:ascii="Times New Roman" w:hAnsi="Times New Roman" w:cs="Times New Roman"/>
          <w:sz w:val="28"/>
          <w:szCs w:val="28"/>
          <w:lang w:eastAsia="ru-RU"/>
        </w:rPr>
        <w:t xml:space="preserve">пенсионеры, получающие пенсии, назначаемые в порядке, </w:t>
      </w:r>
      <w:r w:rsidRPr="00F14152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установленном пенсионным законодательством Российской Федерации), сумма налога не поступившая в бюджет составила 75,0 тыс. руб. </w:t>
      </w:r>
    </w:p>
    <w:p w:rsidR="00173612" w:rsidRDefault="00173612" w:rsidP="00F1415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152">
        <w:rPr>
          <w:rFonts w:ascii="Times New Roman" w:hAnsi="Times New Roman" w:cs="Times New Roman"/>
          <w:sz w:val="28"/>
          <w:szCs w:val="28"/>
        </w:rPr>
        <w:t xml:space="preserve">В 2015 году объем налоговых льгот по налогу на имущество физических лиц сохраниться на уровне 2014 года. </w:t>
      </w:r>
    </w:p>
    <w:p w:rsidR="00173612" w:rsidRPr="0021695E" w:rsidRDefault="00173612" w:rsidP="00F1415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4152">
        <w:rPr>
          <w:rFonts w:ascii="Times New Roman" w:hAnsi="Times New Roman" w:cs="Times New Roman"/>
          <w:sz w:val="28"/>
          <w:szCs w:val="28"/>
          <w:lang w:eastAsia="ru-RU"/>
        </w:rPr>
        <w:t>В соответствии с п. 3 Приложения</w:t>
      </w:r>
      <w:r w:rsidRPr="0021695E">
        <w:rPr>
          <w:rFonts w:ascii="Times New Roman" w:hAnsi="Times New Roman" w:cs="Times New Roman"/>
          <w:sz w:val="28"/>
          <w:szCs w:val="28"/>
          <w:lang w:eastAsia="ru-RU"/>
        </w:rPr>
        <w:t xml:space="preserve"> к постановлению администрации  от 11.09.2012 № 45/1 «О порядке оценки эффективности налоговых льгот, установленных нормативными правовыми актами органов местного самоуправления </w:t>
      </w:r>
      <w:proofErr w:type="spellStart"/>
      <w:r w:rsidRPr="0021695E">
        <w:rPr>
          <w:rFonts w:ascii="Times New Roman" w:hAnsi="Times New Roman" w:cs="Times New Roman"/>
          <w:sz w:val="28"/>
          <w:szCs w:val="28"/>
          <w:lang w:eastAsia="ru-RU"/>
        </w:rPr>
        <w:t>Калитвенского</w:t>
      </w:r>
      <w:proofErr w:type="spellEnd"/>
      <w:r w:rsidRPr="0021695E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поселения», оценка эффективности налоговых льгот и ставок налогов, предоставленных налогоплательщикам из числа социально незащищенных категорий граждан, не производится. Чтобы не допустить в дальнейшем ухудшения уровня доходов у социально-незащищенных слоев населения, целесообразно сохранить имеющуюся льготу для перечисленных категорий граждан.</w:t>
      </w:r>
    </w:p>
    <w:p w:rsidR="00173612" w:rsidRDefault="00173612" w:rsidP="00F1415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695E">
        <w:rPr>
          <w:rFonts w:ascii="Times New Roman" w:hAnsi="Times New Roman" w:cs="Times New Roman"/>
          <w:sz w:val="28"/>
          <w:szCs w:val="28"/>
          <w:lang w:eastAsia="ru-RU"/>
        </w:rPr>
        <w:t xml:space="preserve">     Оценка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эффективности налоговых льгот также не производится в отношении органов местного самоуправления, бюджетных и казенных учреждений, финансовое обеспечение которых осуществляется за счет средств бюджета поселения. Данной категории учреждений налоговые льготы не предоставлялись.</w:t>
      </w:r>
    </w:p>
    <w:p w:rsidR="00173612" w:rsidRDefault="00173612" w:rsidP="00F1415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В 2014 году налоговые льготы юридическим лицам решениями представительных органов муниципального образования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Калитвенского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не предоставлялись,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следствие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чего п.5.1, п.5.2 Приложения к постановлению администрации от 11.09.2012г. №45/1 «О порядке оценки эффективности налоговых льгот, установленных нормативными правовыми актами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Калитвенского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поселения» можно считать не применимыми, т.к. невозможно произвести оценку социальной либо экономической эффективности.</w:t>
      </w:r>
    </w:p>
    <w:p w:rsidR="00173612" w:rsidRDefault="00173612" w:rsidP="00F1415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:rsidR="00173612" w:rsidRDefault="00173612" w:rsidP="00F1415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Калитвенского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             </w:t>
      </w:r>
      <w:r w:rsidR="00EA5F2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С.В. Разуваев </w:t>
      </w:r>
    </w:p>
    <w:p w:rsidR="00173612" w:rsidRDefault="00173612" w:rsidP="00F1415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3612" w:rsidRPr="009703A6" w:rsidRDefault="00173612" w:rsidP="009703A6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9703A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 </w:t>
      </w:r>
      <w:r w:rsidRPr="009703A6">
        <w:rPr>
          <w:rFonts w:ascii="Times New Roman" w:hAnsi="Times New Roman" w:cs="Times New Roman"/>
          <w:kern w:val="36"/>
          <w:sz w:val="28"/>
          <w:szCs w:val="28"/>
          <w:lang w:eastAsia="ru-RU"/>
        </w:rPr>
        <w:t>Приложение</w:t>
      </w:r>
    </w:p>
    <w:p w:rsidR="00173612" w:rsidRDefault="00173612" w:rsidP="009703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Объем налоговых льгот</w:t>
      </w:r>
    </w:p>
    <w:p w:rsidR="00173612" w:rsidRDefault="00173612" w:rsidP="00F141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Калитвенскому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сельскому поселению Каменского района</w:t>
      </w:r>
    </w:p>
    <w:p w:rsidR="00173612" w:rsidRDefault="00173612" w:rsidP="00F1415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654" w:type="dxa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77"/>
        <w:gridCol w:w="1417"/>
        <w:gridCol w:w="1672"/>
        <w:gridCol w:w="1588"/>
      </w:tblGrid>
      <w:tr w:rsidR="00173612" w:rsidTr="00CE5E75">
        <w:trPr>
          <w:trHeight w:val="1208"/>
          <w:tblCellSpacing w:w="0" w:type="dxa"/>
        </w:trPr>
        <w:tc>
          <w:tcPr>
            <w:tcW w:w="4977" w:type="dxa"/>
            <w:vAlign w:val="center"/>
          </w:tcPr>
          <w:p w:rsidR="00173612" w:rsidRDefault="00173612" w:rsidP="00F141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173612" w:rsidRDefault="00173612" w:rsidP="00F141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2014 год</w:t>
            </w:r>
          </w:p>
          <w:p w:rsidR="00173612" w:rsidRDefault="00173612" w:rsidP="00F141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1672" w:type="dxa"/>
            <w:vAlign w:val="center"/>
          </w:tcPr>
          <w:p w:rsidR="00173612" w:rsidRDefault="00173612" w:rsidP="00F141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2015 год (оценка) </w:t>
            </w:r>
          </w:p>
          <w:p w:rsidR="00173612" w:rsidRDefault="00173612" w:rsidP="00F141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1588" w:type="dxa"/>
            <w:vAlign w:val="center"/>
          </w:tcPr>
          <w:p w:rsidR="00173612" w:rsidRDefault="00173612" w:rsidP="00F141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Темп уменьшения, роста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73612" w:rsidTr="00CE5E75">
        <w:trPr>
          <w:trHeight w:val="831"/>
          <w:tblCellSpacing w:w="0" w:type="dxa"/>
        </w:trPr>
        <w:tc>
          <w:tcPr>
            <w:tcW w:w="4977" w:type="dxa"/>
            <w:vAlign w:val="center"/>
          </w:tcPr>
          <w:p w:rsidR="00173612" w:rsidRDefault="00173612" w:rsidP="00F141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 налоговых льгот (оценка), всего</w:t>
            </w:r>
          </w:p>
        </w:tc>
        <w:tc>
          <w:tcPr>
            <w:tcW w:w="1417" w:type="dxa"/>
            <w:vAlign w:val="center"/>
          </w:tcPr>
          <w:p w:rsidR="00173612" w:rsidRDefault="00173612" w:rsidP="00F141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172,0</w:t>
            </w:r>
          </w:p>
        </w:tc>
        <w:tc>
          <w:tcPr>
            <w:tcW w:w="1672" w:type="dxa"/>
            <w:vAlign w:val="center"/>
          </w:tcPr>
          <w:p w:rsidR="00173612" w:rsidRDefault="00173612" w:rsidP="00F141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160,2</w:t>
            </w:r>
          </w:p>
        </w:tc>
        <w:tc>
          <w:tcPr>
            <w:tcW w:w="1588" w:type="dxa"/>
            <w:vAlign w:val="center"/>
          </w:tcPr>
          <w:p w:rsidR="00173612" w:rsidRDefault="00173612" w:rsidP="00F141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93,1%</w:t>
            </w:r>
          </w:p>
        </w:tc>
      </w:tr>
      <w:tr w:rsidR="00173612" w:rsidTr="00CE5E75">
        <w:trPr>
          <w:tblCellSpacing w:w="0" w:type="dxa"/>
        </w:trPr>
        <w:tc>
          <w:tcPr>
            <w:tcW w:w="4977" w:type="dxa"/>
            <w:vAlign w:val="center"/>
          </w:tcPr>
          <w:p w:rsidR="00173612" w:rsidRDefault="00173612" w:rsidP="00F141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173612" w:rsidRDefault="00173612" w:rsidP="00F1415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Align w:val="center"/>
          </w:tcPr>
          <w:p w:rsidR="00173612" w:rsidRDefault="00173612" w:rsidP="00F1415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Align w:val="center"/>
          </w:tcPr>
          <w:p w:rsidR="00173612" w:rsidRDefault="00173612" w:rsidP="00F1415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173612" w:rsidTr="00CE5E75">
        <w:trPr>
          <w:tblCellSpacing w:w="0" w:type="dxa"/>
        </w:trPr>
        <w:tc>
          <w:tcPr>
            <w:tcW w:w="4977" w:type="dxa"/>
            <w:vAlign w:val="center"/>
          </w:tcPr>
          <w:p w:rsidR="00173612" w:rsidRDefault="00173612" w:rsidP="00F141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налог (инвалиды, которые имеют 1 и 2 группы инвалидности (пп.2 п.5 ст.391 НК РФ), участники ВОВ </w:t>
            </w:r>
            <w:proofErr w:type="gramEnd"/>
          </w:p>
        </w:tc>
        <w:tc>
          <w:tcPr>
            <w:tcW w:w="1417" w:type="dxa"/>
            <w:vAlign w:val="center"/>
          </w:tcPr>
          <w:p w:rsidR="00173612" w:rsidRDefault="00173612" w:rsidP="00F141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84,0</w:t>
            </w:r>
          </w:p>
        </w:tc>
        <w:tc>
          <w:tcPr>
            <w:tcW w:w="1672" w:type="dxa"/>
            <w:vAlign w:val="center"/>
          </w:tcPr>
          <w:p w:rsidR="00173612" w:rsidRDefault="00173612" w:rsidP="00F141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72,2</w:t>
            </w:r>
          </w:p>
        </w:tc>
        <w:tc>
          <w:tcPr>
            <w:tcW w:w="1588" w:type="dxa"/>
            <w:vAlign w:val="center"/>
          </w:tcPr>
          <w:p w:rsidR="00173612" w:rsidRDefault="00173612" w:rsidP="00F141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86,0%</w:t>
            </w:r>
          </w:p>
        </w:tc>
      </w:tr>
      <w:tr w:rsidR="00173612" w:rsidTr="00CE5E75">
        <w:trPr>
          <w:tblCellSpacing w:w="0" w:type="dxa"/>
        </w:trPr>
        <w:tc>
          <w:tcPr>
            <w:tcW w:w="4977" w:type="dxa"/>
            <w:vAlign w:val="center"/>
          </w:tcPr>
          <w:p w:rsidR="00173612" w:rsidRDefault="00173612" w:rsidP="00F141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ст. 395 НК РФ (юридические лица)</w:t>
            </w:r>
          </w:p>
        </w:tc>
        <w:tc>
          <w:tcPr>
            <w:tcW w:w="1417" w:type="dxa"/>
            <w:vAlign w:val="center"/>
          </w:tcPr>
          <w:p w:rsidR="00173612" w:rsidRDefault="00173612" w:rsidP="00F141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13,0</w:t>
            </w:r>
          </w:p>
        </w:tc>
        <w:tc>
          <w:tcPr>
            <w:tcW w:w="1672" w:type="dxa"/>
            <w:vAlign w:val="center"/>
          </w:tcPr>
          <w:p w:rsidR="00173612" w:rsidRDefault="00173612" w:rsidP="00F141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13,0</w:t>
            </w:r>
          </w:p>
        </w:tc>
        <w:tc>
          <w:tcPr>
            <w:tcW w:w="1588" w:type="dxa"/>
            <w:vAlign w:val="center"/>
          </w:tcPr>
          <w:p w:rsidR="00173612" w:rsidRDefault="00173612" w:rsidP="00F141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  <w:tr w:rsidR="00173612" w:rsidTr="00CE5E75">
        <w:trPr>
          <w:tblCellSpacing w:w="0" w:type="dxa"/>
        </w:trPr>
        <w:tc>
          <w:tcPr>
            <w:tcW w:w="4977" w:type="dxa"/>
            <w:vAlign w:val="center"/>
          </w:tcPr>
          <w:p w:rsidR="00173612" w:rsidRDefault="00173612" w:rsidP="00F141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 по льготам, установленным в соответствии с Законом Российской Федерации от 09.12.1991г. №2003-1 «О налогах на имущество физических лиц»</w:t>
            </w:r>
          </w:p>
        </w:tc>
        <w:tc>
          <w:tcPr>
            <w:tcW w:w="1417" w:type="dxa"/>
            <w:vAlign w:val="center"/>
          </w:tcPr>
          <w:p w:rsidR="00173612" w:rsidRDefault="00173612" w:rsidP="00F141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1672" w:type="dxa"/>
            <w:vAlign w:val="center"/>
          </w:tcPr>
          <w:p w:rsidR="00173612" w:rsidRDefault="00173612" w:rsidP="00F141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1588" w:type="dxa"/>
            <w:vAlign w:val="center"/>
          </w:tcPr>
          <w:p w:rsidR="00173612" w:rsidRDefault="00173612" w:rsidP="00F141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100,0 % </w:t>
            </w:r>
          </w:p>
        </w:tc>
      </w:tr>
    </w:tbl>
    <w:p w:rsidR="00173612" w:rsidRDefault="00173612" w:rsidP="00F1415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73612" w:rsidRDefault="00173612" w:rsidP="00F141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3612" w:rsidRDefault="00173612" w:rsidP="00F14152">
      <w:pPr>
        <w:spacing w:line="240" w:lineRule="auto"/>
      </w:pPr>
      <w:bookmarkStart w:id="0" w:name="_GoBack"/>
      <w:bookmarkEnd w:id="0"/>
    </w:p>
    <w:sectPr w:rsidR="00173612" w:rsidSect="009703A6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7E2"/>
    <w:rsid w:val="00173612"/>
    <w:rsid w:val="001D639A"/>
    <w:rsid w:val="0021695E"/>
    <w:rsid w:val="0035593B"/>
    <w:rsid w:val="004D2257"/>
    <w:rsid w:val="004D511C"/>
    <w:rsid w:val="005A2EF3"/>
    <w:rsid w:val="00611510"/>
    <w:rsid w:val="00895025"/>
    <w:rsid w:val="00942FCC"/>
    <w:rsid w:val="009703A6"/>
    <w:rsid w:val="009977E2"/>
    <w:rsid w:val="00A3715B"/>
    <w:rsid w:val="00CA6EDA"/>
    <w:rsid w:val="00CD0B3E"/>
    <w:rsid w:val="00CE5E75"/>
    <w:rsid w:val="00D97FA6"/>
    <w:rsid w:val="00DD2918"/>
    <w:rsid w:val="00E566AC"/>
    <w:rsid w:val="00EA5F25"/>
    <w:rsid w:val="00EC7F60"/>
    <w:rsid w:val="00EF63A3"/>
    <w:rsid w:val="00F055EC"/>
    <w:rsid w:val="00F14152"/>
    <w:rsid w:val="00F7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2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9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563DBA7D29EF9C73B1DFEC88E25CD0896FA8564B528CB83097EDBA29AEA53F04D2D9B2CE02DEEB0cBe9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835</Words>
  <Characters>4761</Characters>
  <Application>Microsoft Office Word</Application>
  <DocSecurity>0</DocSecurity>
  <Lines>39</Lines>
  <Paragraphs>11</Paragraphs>
  <ScaleCrop>false</ScaleCrop>
  <Company>Microsoft</Company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12</cp:revision>
  <cp:lastPrinted>2015-07-07T12:19:00Z</cp:lastPrinted>
  <dcterms:created xsi:type="dcterms:W3CDTF">2015-07-07T11:24:00Z</dcterms:created>
  <dcterms:modified xsi:type="dcterms:W3CDTF">2015-08-31T09:37:00Z</dcterms:modified>
</cp:coreProperties>
</file>