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DBE" w:rsidRDefault="003D5DBE" w:rsidP="003D5DBE">
      <w:pPr>
        <w:pStyle w:val="1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«КАЛИТВЕНСКОЕ СЕЛЬСКОЕ ПОСЕЛЕНИЕ»</w:t>
      </w: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КАЛИТВЕНСКОГО СЕЛЬСКОГО ПОСЕЛЕНИЯ</w:t>
      </w: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D5DBE" w:rsidRPr="00AC4A89" w:rsidRDefault="003D5DBE" w:rsidP="003D5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DBE" w:rsidRPr="00AC4A89" w:rsidRDefault="003D5DBE" w:rsidP="003D5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3D5DBE" w:rsidRPr="00AC4A89" w:rsidRDefault="003D5DBE" w:rsidP="003D5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DBE" w:rsidRPr="00AC4A89" w:rsidRDefault="003D5DBE" w:rsidP="003D5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01.12.2017</w:t>
      </w:r>
      <w:r w:rsidRPr="00AC4A8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AC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C4A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C4A8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AC4A8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C4A89">
        <w:rPr>
          <w:rFonts w:ascii="Times New Roman" w:eastAsia="Times New Roman" w:hAnsi="Times New Roman" w:cs="Times New Roman"/>
          <w:sz w:val="28"/>
          <w:szCs w:val="28"/>
        </w:rPr>
        <w:t>алитвенская</w:t>
      </w:r>
      <w:proofErr w:type="spellEnd"/>
    </w:p>
    <w:p w:rsidR="003D5DBE" w:rsidRPr="00AC4A89" w:rsidRDefault="003D5DBE" w:rsidP="003D5DBE">
      <w:pPr>
        <w:pStyle w:val="10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0"/>
        <w:rPr>
          <w:rFonts w:ascii="Times New Roman" w:hAnsi="Times New Roman"/>
          <w:sz w:val="28"/>
          <w:szCs w:val="28"/>
        </w:rPr>
      </w:pPr>
    </w:p>
    <w:p w:rsidR="003D5DBE" w:rsidRPr="009A7DE1" w:rsidRDefault="003D5DBE" w:rsidP="003D5DB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3D5DBE" w:rsidRPr="000C28AE" w:rsidRDefault="003D5DBE" w:rsidP="003D5DB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3D5DBE" w:rsidRDefault="003D5DBE" w:rsidP="003D5DB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3D5DBE" w:rsidRPr="00AC4A89" w:rsidRDefault="003D5DBE" w:rsidP="003D5DB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</w:p>
    <w:p w:rsidR="003D5DBE" w:rsidRDefault="003D5DBE" w:rsidP="003D5DB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Во исполнение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6 октября 2003года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3D5DBE" w:rsidRDefault="003D5DBE" w:rsidP="003D5DB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DBE" w:rsidRPr="00764BFB" w:rsidRDefault="003D5DBE" w:rsidP="003D5DB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</w:t>
      </w: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3D5DBE" w:rsidRDefault="003D5DBE" w:rsidP="003D5DBE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сельское поселение»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D5DBE" w:rsidRPr="000C28AE" w:rsidRDefault="003D5DBE" w:rsidP="003D5D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Калитвенского</w:t>
      </w:r>
      <w:proofErr w:type="spellEnd"/>
      <w:r w:rsidRPr="000C28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3D5DBE" w:rsidRDefault="003D5DBE" w:rsidP="003D5D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3D5DBE" w:rsidRDefault="003D5DBE" w:rsidP="003D5DB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D5DBE" w:rsidRDefault="003D5DBE" w:rsidP="003D5DB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DBE" w:rsidRDefault="003D5DBE" w:rsidP="003D5DB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DBE" w:rsidRDefault="003D5DBE" w:rsidP="003D5DB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</w:t>
      </w:r>
    </w:p>
    <w:p w:rsidR="003D5DBE" w:rsidRDefault="003D5DBE" w:rsidP="003D5DB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С.В.Разуваев</w:t>
      </w:r>
      <w:proofErr w:type="spellEnd"/>
    </w:p>
    <w:p w:rsidR="003D5DBE" w:rsidRDefault="003D5DBE" w:rsidP="003D5DB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5DBE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5DBE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5DBE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5DBE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5DBE" w:rsidRPr="00D95989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95989">
        <w:rPr>
          <w:rFonts w:ascii="Times New Roman" w:hAnsi="Times New Roman"/>
          <w:sz w:val="24"/>
          <w:szCs w:val="24"/>
        </w:rPr>
        <w:lastRenderedPageBreak/>
        <w:t xml:space="preserve">Приложение 1к Постановлению </w:t>
      </w:r>
    </w:p>
    <w:p w:rsidR="003D5DBE" w:rsidRPr="00D95989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959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95989">
        <w:rPr>
          <w:rFonts w:ascii="Times New Roman" w:hAnsi="Times New Roman"/>
          <w:sz w:val="24"/>
          <w:szCs w:val="24"/>
        </w:rPr>
        <w:t>Калитвенского</w:t>
      </w:r>
      <w:proofErr w:type="spellEnd"/>
    </w:p>
    <w:p w:rsidR="003D5DBE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9598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D5DBE" w:rsidRPr="00D95989" w:rsidRDefault="003D5DBE" w:rsidP="003D5DB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№56 от 01.12</w:t>
      </w:r>
      <w:r w:rsidRPr="00D95989">
        <w:rPr>
          <w:rFonts w:ascii="Times New Roman" w:hAnsi="Times New Roman"/>
          <w:sz w:val="24"/>
          <w:szCs w:val="24"/>
        </w:rPr>
        <w:t>.2017</w:t>
      </w:r>
    </w:p>
    <w:p w:rsidR="003D5DBE" w:rsidRDefault="003D5DBE" w:rsidP="003D5DB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5DBE" w:rsidRPr="00D95989" w:rsidRDefault="003D5DBE" w:rsidP="003D5D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>Утверждена</w:t>
      </w:r>
    </w:p>
    <w:p w:rsidR="003D5DBE" w:rsidRPr="00D95989" w:rsidRDefault="003D5DBE" w:rsidP="003D5D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3D5DBE" w:rsidRPr="00D95989" w:rsidRDefault="003D5DBE" w:rsidP="003D5D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95989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</w:p>
    <w:p w:rsidR="003D5DBE" w:rsidRPr="00D95989" w:rsidRDefault="003D5DBE" w:rsidP="003D5D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5DBE" w:rsidRPr="00D95989" w:rsidRDefault="003D5DBE" w:rsidP="003D5D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Pr="00D95989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  <w:bookmarkStart w:id="0" w:name="_GoBack"/>
      <w:bookmarkEnd w:id="0"/>
    </w:p>
    <w:p w:rsidR="003D5DBE" w:rsidRDefault="003D5DBE" w:rsidP="003D5DBE">
      <w:pPr>
        <w:spacing w:line="240" w:lineRule="auto"/>
        <w:contextualSpacing/>
        <w:rPr>
          <w:b/>
          <w:sz w:val="28"/>
          <w:szCs w:val="28"/>
        </w:rPr>
      </w:pPr>
    </w:p>
    <w:p w:rsidR="003D5DBE" w:rsidRDefault="003D5DBE" w:rsidP="003D5DB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3D5DBE" w:rsidRPr="00505E38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2018-2022 годы</w:t>
      </w:r>
      <w:r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3D5DBE" w:rsidRPr="002070FC" w:rsidRDefault="003D5DBE" w:rsidP="003D5DBE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3D5DBE" w:rsidRPr="002070FC" w:rsidRDefault="003D5DBE" w:rsidP="003D5DBE">
      <w:pPr>
        <w:spacing w:line="240" w:lineRule="auto"/>
        <w:contextualSpacing/>
        <w:jc w:val="center"/>
        <w:rPr>
          <w:highlight w:val="yellow"/>
        </w:rPr>
      </w:pPr>
    </w:p>
    <w:p w:rsidR="003D5DBE" w:rsidRPr="002070FC" w:rsidRDefault="003D5DBE" w:rsidP="003D5DBE">
      <w:pPr>
        <w:spacing w:line="240" w:lineRule="auto"/>
        <w:contextualSpacing/>
        <w:jc w:val="center"/>
        <w:rPr>
          <w:highlight w:val="yellow"/>
        </w:rPr>
      </w:pPr>
    </w:p>
    <w:p w:rsidR="003D5DBE" w:rsidRPr="002070FC" w:rsidRDefault="003D5DBE" w:rsidP="003D5DBE">
      <w:pPr>
        <w:spacing w:line="240" w:lineRule="auto"/>
        <w:contextualSpacing/>
        <w:jc w:val="center"/>
        <w:rPr>
          <w:highlight w:val="yellow"/>
        </w:rPr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  <w:jc w:val="center"/>
      </w:pPr>
    </w:p>
    <w:p w:rsidR="003D5DBE" w:rsidRPr="002070FC" w:rsidRDefault="003D5DBE" w:rsidP="003D5DBE">
      <w:pPr>
        <w:spacing w:line="240" w:lineRule="auto"/>
        <w:contextualSpacing/>
      </w:pPr>
    </w:p>
    <w:p w:rsidR="003D5DBE" w:rsidRPr="002070FC" w:rsidRDefault="003D5DBE" w:rsidP="003D5DBE">
      <w:pPr>
        <w:spacing w:line="240" w:lineRule="auto"/>
        <w:contextualSpacing/>
      </w:pPr>
    </w:p>
    <w:p w:rsidR="003D5DBE" w:rsidRPr="002070FC" w:rsidRDefault="003D5DBE" w:rsidP="003D5DBE">
      <w:pPr>
        <w:spacing w:line="240" w:lineRule="auto"/>
        <w:contextualSpacing/>
      </w:pPr>
    </w:p>
    <w:p w:rsidR="003D5DBE" w:rsidRPr="002070FC" w:rsidRDefault="003D5DBE" w:rsidP="003D5DBE">
      <w:pPr>
        <w:spacing w:line="240" w:lineRule="auto"/>
        <w:contextualSpacing/>
      </w:pPr>
    </w:p>
    <w:p w:rsidR="003D5DBE" w:rsidRPr="002070FC" w:rsidRDefault="003D5DBE" w:rsidP="003D5DBE">
      <w:pPr>
        <w:spacing w:line="240" w:lineRule="auto"/>
        <w:contextualSpacing/>
      </w:pPr>
    </w:p>
    <w:p w:rsidR="003D5DBE" w:rsidRPr="002070FC" w:rsidRDefault="003D5DBE" w:rsidP="003D5DBE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5DBE" w:rsidRPr="002070FC" w:rsidRDefault="003D5DBE" w:rsidP="003D5DBE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5DBE" w:rsidRPr="004C4FE3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</w:p>
    <w:p w:rsidR="003D5DBE" w:rsidRPr="00BB538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Калитвенское</w:t>
      </w:r>
      <w:proofErr w:type="spellEnd"/>
      <w:r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1134"/>
        <w:gridCol w:w="1134"/>
        <w:gridCol w:w="1134"/>
        <w:gridCol w:w="1134"/>
      </w:tblGrid>
      <w:tr w:rsidR="003D5DBE" w:rsidRPr="00A62AA4" w:rsidTr="00655BA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Калитвенское</w:t>
            </w:r>
            <w:proofErr w:type="spellEnd"/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3D5DBE" w:rsidRPr="00A62AA4" w:rsidTr="00655BA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347832, Ростовская  область, Каменский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37</w:t>
            </w:r>
          </w:p>
        </w:tc>
      </w:tr>
      <w:tr w:rsidR="003D5DBE" w:rsidRPr="00A62AA4" w:rsidTr="00655BA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Pr="00804EA4" w:rsidRDefault="003D5DBE" w:rsidP="00655BA9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5DBE" w:rsidRPr="00804EA4" w:rsidRDefault="003D5DBE" w:rsidP="00655BA9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Граждане, проживающие в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5DBE" w:rsidRPr="00A62AA4" w:rsidRDefault="003D5DBE" w:rsidP="00655BA9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3D5DBE" w:rsidRPr="00A62AA4" w:rsidTr="00655BA9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Pr="00804EA4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Целью программы являются:</w:t>
            </w:r>
          </w:p>
          <w:p w:rsidR="003D5DBE" w:rsidRPr="00804EA4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3D5DBE" w:rsidRPr="00804EA4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комфортных и безопасных условий проживания граждан;</w:t>
            </w:r>
          </w:p>
          <w:p w:rsidR="003D5DBE" w:rsidRPr="00804EA4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D5DBE" w:rsidRPr="00A62AA4" w:rsidTr="00655BA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лучшение технического состояния дворовых территорий многоквартирных домов и территорий общего 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3D5DBE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совершенствование жилищно-коммунального хозяйства поселения;</w:t>
            </w:r>
          </w:p>
          <w:p w:rsidR="003D5DBE" w:rsidRPr="00804EA4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3D5DBE" w:rsidRPr="00A62AA4" w:rsidTr="00655BA9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благоустроенных </w:t>
            </w: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 и территорий общего пользования</w:t>
            </w:r>
          </w:p>
          <w:p w:rsidR="003D5DBE" w:rsidRPr="00804EA4" w:rsidRDefault="003D5DBE" w:rsidP="00655BA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RPr="00A62AA4" w:rsidTr="00655BA9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D5DBE" w:rsidRPr="00A62AA4" w:rsidTr="00655BA9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5DBE" w:rsidRPr="00FC1715" w:rsidRDefault="003D5DBE" w:rsidP="00655BA9">
            <w:pPr>
              <w:spacing w:after="0" w:line="240" w:lineRule="auto"/>
              <w:ind w:right="-1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Pr="00FC1715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Pr="00FC1715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Pr="00FC1715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Pr="00FC1715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Pr="00FC1715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D5DBE" w:rsidRPr="00A62AA4" w:rsidTr="00655BA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BE" w:rsidRPr="00A62AA4" w:rsidTr="00655BA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BE" w:rsidRPr="00A62AA4" w:rsidTr="00655BA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5DBE" w:rsidRPr="00A62AA4" w:rsidTr="00655BA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BE" w:rsidRPr="00A62AA4" w:rsidTr="00655BA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Default="003D5DBE" w:rsidP="00655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5DBE" w:rsidRPr="00A62AA4" w:rsidTr="00655BA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DBE" w:rsidRPr="00A62AA4" w:rsidRDefault="003D5DBE" w:rsidP="0065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DBE" w:rsidRPr="00BF30A6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величение доли благоустроенных дворовых территорий многоквартирных домов и территорий общего пользования;</w:t>
            </w:r>
          </w:p>
          <w:p w:rsidR="003D5DBE" w:rsidRPr="00BF30A6" w:rsidRDefault="003D5DBE" w:rsidP="00655B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улучшение внешнего облика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D5DBE" w:rsidRPr="00362AB5" w:rsidRDefault="003D5DBE" w:rsidP="003D5D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5DBE" w:rsidRDefault="003D5DBE" w:rsidP="003D5DBE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DBE" w:rsidRDefault="003D5DBE" w:rsidP="003D5DBE">
      <w:pPr>
        <w:pStyle w:val="ConsPlusNormal"/>
        <w:autoSpaceDE w:val="0"/>
        <w:ind w:firstLine="0"/>
        <w:contextualSpacing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DBE" w:rsidRDefault="003D5DBE" w:rsidP="003D5DBE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DBE" w:rsidRPr="00836420" w:rsidRDefault="003D5DBE" w:rsidP="003D5DBE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1. Характеристика текущего состояния сферы благоустройства МО «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Калитвенское</w:t>
      </w:r>
      <w:proofErr w:type="spellEnd"/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сельское поселение»</w:t>
      </w:r>
    </w:p>
    <w:p w:rsidR="003D5DBE" w:rsidRPr="00362AB5" w:rsidRDefault="003D5DBE" w:rsidP="003D5DBE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6C0A61">
        <w:rPr>
          <w:rFonts w:ascii="Times New Roman" w:hAnsi="Times New Roman"/>
          <w:color w:val="000000"/>
          <w:spacing w:val="5"/>
          <w:sz w:val="28"/>
          <w:szCs w:val="28"/>
        </w:rPr>
        <w:t xml:space="preserve">Площадь территории, находящаяся в ведении муниципального 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Калитвенское</w:t>
      </w:r>
      <w:proofErr w:type="spellEnd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льское поселение» составляет 13,2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тыс.га</w:t>
      </w:r>
      <w:proofErr w:type="spellEnd"/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имея долю в 5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%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общей районной территории – 257,2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тыс. га.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В состав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входят 4 населенных пункта: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ст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алитвенская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х.Красный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Яр,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х.Кудинов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х.Муравлев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Численность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на 01.01.2017 составляет </w:t>
      </w:r>
      <w:r>
        <w:rPr>
          <w:rFonts w:ascii="Times New Roman" w:hAnsi="Times New Roman"/>
          <w:spacing w:val="2"/>
          <w:sz w:val="28"/>
          <w:szCs w:val="28"/>
        </w:rPr>
        <w:t xml:space="preserve">1236 человек. </w:t>
      </w:r>
    </w:p>
    <w:p w:rsidR="003D5DBE" w:rsidRPr="002B696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Благоустр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ойство территорий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Калитвенском</w:t>
      </w:r>
      <w:proofErr w:type="spellEnd"/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3D5DBE" w:rsidRDefault="003D5DBE" w:rsidP="003D5D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3D5DBE" w:rsidRDefault="003D5DBE" w:rsidP="003D5DB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3D5DBE" w:rsidRDefault="003D5DBE" w:rsidP="003D5DB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3D5DBE" w:rsidRDefault="003D5DBE" w:rsidP="003D5DB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3D5DBE" w:rsidRPr="00D44896" w:rsidRDefault="003D5DBE" w:rsidP="003D5D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3D5DBE" w:rsidRPr="00D44896" w:rsidRDefault="003D5DBE" w:rsidP="003D5D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 xml:space="preserve">стоящее время на общественных </w:t>
      </w:r>
      <w:r w:rsidRPr="000230D7">
        <w:rPr>
          <w:rFonts w:ascii="Times New Roman" w:hAnsi="Times New Roman" w:cs="Times New Roman"/>
          <w:sz w:val="28"/>
          <w:szCs w:val="28"/>
        </w:rPr>
        <w:t xml:space="preserve">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3D5DBE" w:rsidRPr="000230D7" w:rsidRDefault="003D5DBE" w:rsidP="003D5D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>Без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 и общественных территорий благоустройство поселения </w:t>
      </w:r>
      <w:r w:rsidRPr="000230D7">
        <w:rPr>
          <w:rFonts w:ascii="Times New Roman" w:hAnsi="Times New Roman" w:cs="Times New Roman"/>
          <w:sz w:val="28"/>
          <w:szCs w:val="28"/>
        </w:rPr>
        <w:t xml:space="preserve">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230D7">
        <w:rPr>
          <w:rFonts w:ascii="Times New Roman" w:hAnsi="Times New Roman" w:cs="Times New Roman"/>
          <w:sz w:val="28"/>
          <w:szCs w:val="28"/>
        </w:rPr>
        <w:t>территорий.</w:t>
      </w:r>
    </w:p>
    <w:p w:rsidR="003D5DBE" w:rsidRPr="00EF78E1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>, в том числе выполнить рабо</w:t>
      </w:r>
      <w:r>
        <w:rPr>
          <w:rFonts w:ascii="Times New Roman" w:hAnsi="Times New Roman" w:cs="Times New Roman"/>
          <w:sz w:val="28"/>
          <w:szCs w:val="28"/>
        </w:rPr>
        <w:t xml:space="preserve">ты по благоустройству дворовых </w:t>
      </w:r>
      <w:r w:rsidRPr="00EF78E1">
        <w:rPr>
          <w:rFonts w:ascii="Times New Roman" w:hAnsi="Times New Roman" w:cs="Times New Roman"/>
          <w:sz w:val="28"/>
          <w:szCs w:val="28"/>
        </w:rPr>
        <w:t xml:space="preserve">и общественных территорий. </w:t>
      </w:r>
    </w:p>
    <w:p w:rsidR="003D5DBE" w:rsidRPr="00EF78E1" w:rsidRDefault="003D5DBE" w:rsidP="003D5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  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 расположено:</w:t>
      </w:r>
    </w:p>
    <w:p w:rsidR="003D5DBE" w:rsidRDefault="003D5DBE" w:rsidP="003D5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9 многоквартирных домов с количеством квартир в них по две шт., 1 многоквартирный дом с количеством квартир в нем 3 шт., общая площадь дворовых территорий составляет - 1000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жителей, проживающих в многоквартирных домах – 51 человек (4% от общего числа жителей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поселение»). </w:t>
      </w:r>
    </w:p>
    <w:p w:rsidR="003D5DBE" w:rsidRPr="00EF78E1" w:rsidRDefault="003D5DBE" w:rsidP="003D5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5 общественных территорий, общей площадью 23423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DBE" w:rsidRDefault="003D5DBE" w:rsidP="003D5DB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100 % или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5F32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32A2">
        <w:rPr>
          <w:rFonts w:ascii="Times New Roman" w:hAnsi="Times New Roman" w:cs="Times New Roman"/>
          <w:sz w:val="28"/>
          <w:szCs w:val="28"/>
        </w:rPr>
        <w:t xml:space="preserve">.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DBE" w:rsidRDefault="003D5DBE" w:rsidP="003D5DB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>троенности дворовых территорий многоквартирных домов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3D5DBE" w:rsidRDefault="003D5DBE" w:rsidP="003D5DB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P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420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100 % или 1000  </w:t>
      </w:r>
      <w:proofErr w:type="spellStart"/>
      <w:r w:rsidRPr="008364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3D5DBE" w:rsidRDefault="003D5DBE" w:rsidP="003D5DB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01.10.2017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площадь общественных территорий  составляет 23423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DBE" w:rsidRPr="00836420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DBE" w:rsidRPr="00836420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3D5DBE" w:rsidRPr="00836420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Благоустройство, как дворовых, так и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3D5DBE" w:rsidRPr="00836420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3D5DBE" w:rsidRPr="00313D24" w:rsidRDefault="003D5DBE" w:rsidP="003D5DBE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3D5DBE" w:rsidRPr="00D44896" w:rsidRDefault="003D5DBE" w:rsidP="003D5D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</w:t>
      </w:r>
      <w:r>
        <w:rPr>
          <w:rFonts w:ascii="Times New Roman" w:hAnsi="Times New Roman"/>
          <w:sz w:val="28"/>
          <w:szCs w:val="28"/>
        </w:rPr>
        <w:t>тории, к которым относятся  сквер, аллея лип, площадка музея под открытым небом</w:t>
      </w:r>
      <w:r w:rsidRPr="00D448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спортивная и детская площадки</w:t>
      </w:r>
      <w:r w:rsidRPr="00D44896">
        <w:rPr>
          <w:rFonts w:ascii="Times New Roman" w:hAnsi="Times New Roman"/>
          <w:sz w:val="28"/>
          <w:szCs w:val="28"/>
        </w:rPr>
        <w:t xml:space="preserve">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3D5DBE" w:rsidRPr="00D44896" w:rsidRDefault="003D5DBE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3D5DBE" w:rsidRPr="00D44896" w:rsidRDefault="003D5DBE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3D5DBE" w:rsidRPr="00D44896" w:rsidRDefault="003D5DBE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3D5DBE" w:rsidRPr="00D44896" w:rsidRDefault="003D5DBE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Значительная часть асфальтобетонного покрытия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«Формирование современной </w:t>
      </w:r>
      <w:r w:rsidRPr="000230D7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дской среды на 2018-2022 годы».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3D5DBE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3D5DBE" w:rsidRPr="009205FA" w:rsidRDefault="003D5DBE" w:rsidP="003D5D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023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0D7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3D5DBE" w:rsidRDefault="003D5DBE" w:rsidP="003D5DBE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3D5DBE" w:rsidRPr="00972219" w:rsidRDefault="003D5DBE" w:rsidP="003D5DBE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3D5DBE" w:rsidRDefault="003D5DBE" w:rsidP="003D5DBE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D5DBE" w:rsidRPr="009205FA" w:rsidRDefault="003D5DBE" w:rsidP="003D5DB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DBE" w:rsidRPr="009205FA" w:rsidRDefault="003D5DBE" w:rsidP="003D5DB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3D5DBE" w:rsidRDefault="003D5DBE" w:rsidP="003D5DB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D5DBE" w:rsidRDefault="003D5DBE" w:rsidP="003D5DB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3D5DBE" w:rsidRDefault="003D5DBE" w:rsidP="003D5DB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заинтересованных граждан, организаций в реализации мероприятий по благоустройству территорий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D5DBE" w:rsidRPr="009205FA" w:rsidRDefault="003D5DBE" w:rsidP="003D5D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3D5DBE" w:rsidRDefault="003D5DBE" w:rsidP="003D5DB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3D5DBE" w:rsidRPr="00576504" w:rsidRDefault="003D5DBE" w:rsidP="003D5DB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3D5DBE" w:rsidRDefault="003D5DBE" w:rsidP="003D5D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3D5DBE" w:rsidRPr="00B964BD" w:rsidRDefault="003D5DBE" w:rsidP="003D5DBE">
      <w:pPr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t>Таблица 1</w:t>
      </w:r>
    </w:p>
    <w:p w:rsidR="003D5DBE" w:rsidRDefault="003D5DBE" w:rsidP="003D5DBE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Default="003D5DBE" w:rsidP="003D5DBE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5DBE" w:rsidRPr="00232A70" w:rsidRDefault="003D5DBE" w:rsidP="003D5DBE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3D5DBE" w:rsidRPr="00232A70" w:rsidRDefault="003D5DBE" w:rsidP="003D5DBE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о показателях (индикаторах) муниципальной программы</w:t>
      </w:r>
    </w:p>
    <w:p w:rsidR="003D5DBE" w:rsidRPr="00232A70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3D5DBE" w:rsidRPr="00232A70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D5DBE" w:rsidRPr="00232A70" w:rsidRDefault="003D5DBE" w:rsidP="003D5DBE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Калитвенское</w:t>
      </w:r>
      <w:proofErr w:type="spellEnd"/>
      <w:r w:rsidRPr="00232A70">
        <w:rPr>
          <w:rFonts w:ascii="Times New Roman" w:hAnsi="Times New Roman"/>
          <w:b/>
          <w:sz w:val="28"/>
          <w:szCs w:val="28"/>
        </w:rPr>
        <w:t xml:space="preserve"> сельское поселение на 2018-2022 годы»</w:t>
      </w:r>
    </w:p>
    <w:p w:rsidR="003D5DBE" w:rsidRPr="00B964BD" w:rsidRDefault="003D5DBE" w:rsidP="003D5DBE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3D5DBE" w:rsidRPr="00B964BD" w:rsidTr="00655BA9">
        <w:trPr>
          <w:trHeight w:val="315"/>
        </w:trPr>
        <w:tc>
          <w:tcPr>
            <w:tcW w:w="324" w:type="pct"/>
            <w:vMerge w:val="restar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798" w:type="pct"/>
            <w:vMerge w:val="restart"/>
            <w:vAlign w:val="center"/>
          </w:tcPr>
          <w:p w:rsidR="003D5DBE" w:rsidRPr="00B964BD" w:rsidRDefault="003D5DBE" w:rsidP="00655BA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3D5DBE" w:rsidRPr="00B964BD" w:rsidTr="00655BA9">
        <w:trPr>
          <w:trHeight w:val="990"/>
        </w:trPr>
        <w:tc>
          <w:tcPr>
            <w:tcW w:w="324" w:type="pct"/>
            <w:vMerge/>
          </w:tcPr>
          <w:p w:rsidR="003D5DBE" w:rsidRPr="00B964BD" w:rsidRDefault="003D5DBE" w:rsidP="00655BA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3D5DBE" w:rsidRPr="00B964BD" w:rsidRDefault="003D5DBE" w:rsidP="00655BA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3D5DBE" w:rsidRPr="00B964BD" w:rsidRDefault="003D5DBE" w:rsidP="00655BA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3D5DBE" w:rsidRPr="00B964B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3D5DBE" w:rsidRPr="00B964B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3D5DBE" w:rsidRPr="00B964B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3D5DBE" w:rsidRPr="00B964B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3D5DBE" w:rsidRPr="00B964B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3D5DBE" w:rsidRPr="00B964BD" w:rsidTr="00655BA9">
        <w:trPr>
          <w:trHeight w:val="240"/>
        </w:trPr>
        <w:tc>
          <w:tcPr>
            <w:tcW w:w="324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D5DBE" w:rsidRPr="00B964BD" w:rsidTr="00655BA9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D5DBE" w:rsidRPr="00B964BD" w:rsidRDefault="003D5DBE" w:rsidP="00655BA9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D5DBE" w:rsidRPr="00B964BD" w:rsidTr="00655BA9">
        <w:trPr>
          <w:trHeight w:val="240"/>
        </w:trPr>
        <w:tc>
          <w:tcPr>
            <w:tcW w:w="324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DBE" w:rsidRPr="00B964BD" w:rsidTr="00655BA9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5DBE" w:rsidRPr="00B964BD" w:rsidTr="00655BA9">
        <w:trPr>
          <w:trHeight w:val="240"/>
        </w:trPr>
        <w:tc>
          <w:tcPr>
            <w:tcW w:w="324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31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DBE" w:rsidRPr="00B964BD" w:rsidTr="00655BA9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5DBE" w:rsidRPr="00B964BD" w:rsidTr="00655BA9">
        <w:trPr>
          <w:trHeight w:val="240"/>
        </w:trPr>
        <w:tc>
          <w:tcPr>
            <w:tcW w:w="324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D5DBE" w:rsidRPr="00B964BD" w:rsidRDefault="003D5DBE" w:rsidP="00655BA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D5DBE" w:rsidRPr="00B964BD" w:rsidRDefault="003D5DBE" w:rsidP="00655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5DBE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Pr="00387273" w:rsidRDefault="003D5DBE" w:rsidP="003D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7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3D5DBE" w:rsidRPr="00387273" w:rsidRDefault="003D5DBE" w:rsidP="003D5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73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387273">
        <w:rPr>
          <w:rFonts w:ascii="Times New Roman" w:hAnsi="Times New Roman" w:cs="Times New Roman"/>
          <w:sz w:val="28"/>
          <w:szCs w:val="28"/>
        </w:rPr>
        <w:t>реализовать мероприятия Программы в 5-летний период (2018-2022 годы)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DBE" w:rsidRDefault="003D5DBE" w:rsidP="003D5DBE">
      <w:pPr>
        <w:pStyle w:val="ConsPlusNormal"/>
        <w:numPr>
          <w:ilvl w:val="0"/>
          <w:numId w:val="16"/>
        </w:numPr>
        <w:autoSpaceDE w:val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3D5DBE" w:rsidRDefault="003D5DBE" w:rsidP="003D5DBE">
      <w:pPr>
        <w:pStyle w:val="ConsPlusNormal"/>
        <w:autoSpaceDE w:val="0"/>
        <w:ind w:left="720" w:firstLine="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D5DBE" w:rsidRPr="00C53B98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3D5DBE" w:rsidRPr="00C53B98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3D5DBE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3D5DBE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элементов освещения дворовых территорий;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3D5DBE" w:rsidRDefault="003D5DBE" w:rsidP="003D5D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3D5DBE" w:rsidRDefault="003D5DBE" w:rsidP="003D5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69E6">
        <w:rPr>
          <w:rFonts w:ascii="Times New Roman" w:hAnsi="Times New Roman" w:cs="Times New Roman"/>
          <w:sz w:val="28"/>
          <w:szCs w:val="28"/>
        </w:rPr>
        <w:t>аинтересованные лица при выполнении работ по минимальному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дополнительному</w:t>
      </w:r>
      <w:r w:rsidRPr="000469E6">
        <w:rPr>
          <w:rFonts w:ascii="Times New Roman" w:hAnsi="Times New Roman" w:cs="Times New Roman"/>
          <w:sz w:val="28"/>
          <w:szCs w:val="28"/>
        </w:rPr>
        <w:t xml:space="preserve"> перечню обеспечивают трудовое и (или) финансовое участие в размере не менее 1% от сметной стоимости на благо</w:t>
      </w:r>
      <w:r>
        <w:rPr>
          <w:rFonts w:ascii="Times New Roman" w:hAnsi="Times New Roman" w:cs="Times New Roman"/>
          <w:sz w:val="28"/>
          <w:szCs w:val="28"/>
        </w:rPr>
        <w:t>устройство дворовой территории.</w:t>
      </w:r>
    </w:p>
    <w:p w:rsidR="003D5DBE" w:rsidRPr="000469E6" w:rsidRDefault="003D5DBE" w:rsidP="003D5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sz w:val="28"/>
          <w:szCs w:val="28"/>
        </w:rPr>
        <w:t>имеют право принять</w:t>
      </w:r>
      <w:r w:rsidRPr="000469E6">
        <w:rPr>
          <w:rFonts w:ascii="Times New Roman" w:hAnsi="Times New Roman" w:cs="Times New Roman"/>
          <w:sz w:val="28"/>
          <w:szCs w:val="28"/>
        </w:rPr>
        <w:t xml:space="preserve"> трудовое участие в реализации мероприятий по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территорий. </w:t>
      </w:r>
    </w:p>
    <w:p w:rsidR="003D5DBE" w:rsidRDefault="003D5DBE" w:rsidP="003D5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е участие заинтересованных лиц </w:t>
      </w:r>
      <w:r w:rsidRPr="000469E6">
        <w:rPr>
          <w:rFonts w:ascii="Times New Roman" w:hAnsi="Times New Roman" w:cs="Times New Roman"/>
          <w:sz w:val="28"/>
          <w:szCs w:val="28"/>
        </w:rPr>
        <w:t>обеспечивается подготовкой дворовой территории к началу работ, уборкой мусора, покра</w:t>
      </w:r>
      <w:r>
        <w:rPr>
          <w:rFonts w:ascii="Times New Roman" w:hAnsi="Times New Roman" w:cs="Times New Roman"/>
          <w:sz w:val="28"/>
          <w:szCs w:val="28"/>
        </w:rPr>
        <w:t>ской, посадкой деревьев и т.д.</w:t>
      </w:r>
    </w:p>
    <w:p w:rsidR="003D5DBE" w:rsidRDefault="003D5DBE" w:rsidP="003D5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69E6">
        <w:rPr>
          <w:rFonts w:ascii="Times New Roman" w:hAnsi="Times New Roman" w:cs="Times New Roman"/>
          <w:sz w:val="28"/>
          <w:szCs w:val="28"/>
        </w:rPr>
        <w:t xml:space="preserve">ешение о финансовом и (или)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</w:t>
      </w:r>
      <w:r>
        <w:rPr>
          <w:rFonts w:ascii="Times New Roman" w:hAnsi="Times New Roman" w:cs="Times New Roman"/>
          <w:sz w:val="28"/>
          <w:szCs w:val="28"/>
        </w:rPr>
        <w:t>помещений многоквартирного дома.</w:t>
      </w:r>
    </w:p>
    <w:p w:rsidR="003D5DBE" w:rsidRPr="00C53B98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3D5DBE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водоотводных лотков, установка игровых элементов, установка МАФ,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BE" w:rsidRPr="00F4755F" w:rsidRDefault="003D5DBE" w:rsidP="003D5DB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3D5DBE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2018 – 2022 годы, с перечнем видов работ, планируемых к выполнению, приведен в </w:t>
      </w:r>
      <w:r>
        <w:rPr>
          <w:rFonts w:ascii="Times New Roman" w:hAnsi="Times New Roman" w:cs="Times New Roman"/>
          <w:sz w:val="28"/>
          <w:szCs w:val="28"/>
        </w:rPr>
        <w:t>таблице 1</w:t>
      </w:r>
      <w:r w:rsidRPr="00D621E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4755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D5DBE" w:rsidRDefault="003D5DBE" w:rsidP="003D5D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3D5DBE" w:rsidRPr="002267F8" w:rsidRDefault="003D5DBE" w:rsidP="003D5DB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F8">
        <w:rPr>
          <w:rFonts w:ascii="Times New Roman" w:hAnsi="Times New Roman" w:cs="Times New Roman"/>
          <w:sz w:val="28"/>
          <w:szCs w:val="28"/>
        </w:rPr>
        <w:t>Адресный перечень дворовых территор</w:t>
      </w:r>
      <w:r>
        <w:rPr>
          <w:rFonts w:ascii="Times New Roman" w:hAnsi="Times New Roman" w:cs="Times New Roman"/>
          <w:sz w:val="28"/>
          <w:szCs w:val="28"/>
        </w:rPr>
        <w:t>ий, мест массового посещения людей формируется в соответствии с Порядком и сроками</w:t>
      </w:r>
      <w:r w:rsidRPr="002267F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</w:t>
      </w:r>
      <w:r>
        <w:rPr>
          <w:rFonts w:ascii="Times New Roman" w:hAnsi="Times New Roman" w:cs="Times New Roman"/>
          <w:sz w:val="28"/>
          <w:szCs w:val="28"/>
        </w:rPr>
        <w:t xml:space="preserve">ограмму формирования современной </w:t>
      </w:r>
      <w:r w:rsidRPr="002267F8">
        <w:rPr>
          <w:rFonts w:ascii="Times New Roman" w:hAnsi="Times New Roman" w:cs="Times New Roman"/>
          <w:sz w:val="28"/>
          <w:szCs w:val="28"/>
        </w:rPr>
        <w:t>городской среды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2267F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2267F8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67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28.10.2017</w:t>
      </w:r>
      <w:r w:rsidRPr="002267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52/2</w:t>
      </w:r>
      <w:r w:rsidRPr="00226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D5DBE" w:rsidRDefault="003D5DBE" w:rsidP="003D5DB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7F8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3D5DBE" w:rsidRPr="00A24EB3" w:rsidRDefault="003D5DBE" w:rsidP="003D5DB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Калитвенское</w:t>
      </w:r>
      <w:proofErr w:type="spellEnd"/>
      <w:r w:rsidRPr="00ED06D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Pr="00ED06DE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A24EB3">
        <w:rPr>
          <w:rFonts w:ascii="Times New Roman" w:hAnsi="Times New Roman" w:cs="Times New Roman"/>
          <w:sz w:val="28"/>
          <w:szCs w:val="28"/>
        </w:rPr>
        <w:t xml:space="preserve">№ 1 к настоящей Программе. </w:t>
      </w:r>
    </w:p>
    <w:p w:rsidR="003D5DBE" w:rsidRPr="00A24EB3" w:rsidRDefault="003D5DBE" w:rsidP="003D5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69E6">
        <w:rPr>
          <w:rFonts w:ascii="Times New Roman" w:hAnsi="Times New Roman" w:cs="Times New Roman"/>
          <w:sz w:val="28"/>
          <w:szCs w:val="28"/>
        </w:rPr>
        <w:t xml:space="preserve">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работ приведен в </w:t>
      </w:r>
      <w:r w:rsidRPr="00A24EB3">
        <w:rPr>
          <w:rFonts w:ascii="Times New Roman" w:hAnsi="Times New Roman" w:cs="Times New Roman"/>
          <w:sz w:val="28"/>
          <w:szCs w:val="28"/>
        </w:rPr>
        <w:t>приложении № 2 к настоящей программе.</w:t>
      </w:r>
      <w:proofErr w:type="gramEnd"/>
    </w:p>
    <w:p w:rsidR="003D5DBE" w:rsidRDefault="003D5DBE" w:rsidP="003D5DBE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</w:t>
      </w:r>
      <w:r w:rsidRPr="00C53B98">
        <w:rPr>
          <w:rFonts w:ascii="Times New Roman" w:hAnsi="Times New Roman" w:cs="Times New Roman"/>
          <w:sz w:val="28"/>
          <w:szCs w:val="28"/>
        </w:rPr>
        <w:lastRenderedPageBreak/>
        <w:t>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BE" w:rsidRPr="00C53B98" w:rsidRDefault="003D5DBE" w:rsidP="003D5DBE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27" w:type="pct"/>
        <w:tblInd w:w="11165" w:type="dxa"/>
        <w:tblLayout w:type="fixed"/>
        <w:tblLook w:val="04A0" w:firstRow="1" w:lastRow="0" w:firstColumn="1" w:lastColumn="0" w:noHBand="0" w:noVBand="1"/>
      </w:tblPr>
      <w:tblGrid>
        <w:gridCol w:w="2893"/>
      </w:tblGrid>
      <w:tr w:rsidR="003D5DBE" w:rsidRPr="00335AD9" w:rsidTr="00655B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5DBE" w:rsidRPr="00335AD9" w:rsidRDefault="003D5DBE" w:rsidP="00655BA9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D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5A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к муниципальной программе «Формирование комфортной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 w:rsidRPr="00335A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2018 - 2022 год»</w:t>
            </w:r>
          </w:p>
          <w:p w:rsidR="003D5DBE" w:rsidRPr="00335AD9" w:rsidRDefault="003D5DBE" w:rsidP="00655BA9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D5DBE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3D5DBE" w:rsidRDefault="003D5DBE" w:rsidP="003D5D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1</w:t>
      </w:r>
    </w:p>
    <w:p w:rsidR="003D5DBE" w:rsidRPr="00354756" w:rsidRDefault="003D5DBE" w:rsidP="003D5DBE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3D5DBE" w:rsidRPr="00354756" w:rsidRDefault="003D5DBE" w:rsidP="003D5DBE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Калитвенское</w:t>
      </w:r>
      <w:proofErr w:type="spellEnd"/>
      <w:r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3D5DBE" w:rsidTr="00655BA9">
        <w:tc>
          <w:tcPr>
            <w:tcW w:w="1906" w:type="dxa"/>
            <w:vMerge w:val="restart"/>
            <w:vAlign w:val="center"/>
          </w:tcPr>
          <w:p w:rsidR="003D5DBE" w:rsidRPr="00764F4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3D5DBE" w:rsidRPr="00764F4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реализации, год</w:t>
            </w:r>
          </w:p>
        </w:tc>
        <w:tc>
          <w:tcPr>
            <w:tcW w:w="1803" w:type="dxa"/>
            <w:vMerge w:val="restart"/>
            <w:vAlign w:val="center"/>
          </w:tcPr>
          <w:p w:rsidR="003D5DBE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всего,</w:t>
            </w:r>
          </w:p>
          <w:p w:rsidR="003D5DBE" w:rsidRPr="00764F4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3D5DBE" w:rsidRPr="00764F4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3D5DBE" w:rsidRPr="00764F4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3D5DBE" w:rsidRPr="00764F4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D5DBE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D5DBE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3D5DBE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1233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3D5DBE" w:rsidTr="00655BA9">
        <w:tc>
          <w:tcPr>
            <w:tcW w:w="1906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5DBE" w:rsidTr="00655BA9">
        <w:tc>
          <w:tcPr>
            <w:tcW w:w="15694" w:type="dxa"/>
            <w:gridSpan w:val="10"/>
            <w:vAlign w:val="center"/>
          </w:tcPr>
          <w:p w:rsidR="003D5DBE" w:rsidRPr="00CF30C8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территории по адресу: Ростовская область, Каменский 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Калинина, д. 48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FA20E4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установка скамеек, урн для </w:t>
            </w:r>
            <w:proofErr w:type="spellStart"/>
            <w:r>
              <w:rPr>
                <w:rFonts w:ascii="Times New Roman" w:hAnsi="Times New Roman" w:cs="Times New Roman"/>
              </w:rPr>
              <w:t>мусора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rPr>
          <w:trHeight w:val="233"/>
        </w:trPr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rPr>
          <w:trHeight w:val="411"/>
        </w:trPr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территории по адресу: Ростовская  область, Каменский 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Калинина, д. 39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CF30C8" w:rsidRDefault="003D5DBE" w:rsidP="00655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Озеленение,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установка скамеек, установка урн для мусора, установка МАФ ед.</w:t>
            </w: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территории по адресу: Ростовская область, Каменский 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Кирова, д. 12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CF30C8" w:rsidRDefault="003D5DBE" w:rsidP="00655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Озеленение,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установка скамеек, установка урн для мусора, ед.</w:t>
            </w: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территории по адресу: Ростовская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Каменский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Пароходная, 32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9C038C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дворового проезда, установка </w:t>
            </w:r>
            <w:r>
              <w:rPr>
                <w:rFonts w:ascii="Times New Roman" w:hAnsi="Times New Roman" w:cs="Times New Roman"/>
              </w:rPr>
              <w:lastRenderedPageBreak/>
              <w:t>скамеек, установка урн для мусора, установка игровых элементов, устройство ограждений, устройство освещения ед.</w:t>
            </w: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5694" w:type="dxa"/>
            <w:gridSpan w:val="10"/>
            <w:vAlign w:val="center"/>
          </w:tcPr>
          <w:p w:rsidR="003D5DBE" w:rsidRPr="00CF30C8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2A5A3B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2.1Благоустройство территории  сквера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Ростовская область, Каменский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ул. Кирова,37</w:t>
            </w:r>
          </w:p>
        </w:tc>
        <w:tc>
          <w:tcPr>
            <w:tcW w:w="1371" w:type="dxa"/>
            <w:vAlign w:val="center"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благоустроенной общественной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2A5A3B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2Благоустройство территории экспозиционной площадки  под открытым небом «Казачье подворье»,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ул.Калинина,13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благоустроенной общественной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DBE" w:rsidRPr="00556703" w:rsidRDefault="003D5DBE" w:rsidP="00655B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3Благоустройство территории аллеи лип и голубых елей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4B4FC4" w:rsidRDefault="003D5DBE" w:rsidP="00655B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благоустроенной общественной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 w:val="restart"/>
          </w:tcPr>
          <w:p w:rsidR="003D5DBE" w:rsidRPr="00CF30C8" w:rsidRDefault="003D5DBE" w:rsidP="00655BA9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детской площадки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прибрежная зона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благоустроенной общественной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D5DBE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RPr="00CF30C8" w:rsidTr="00655BA9">
        <w:tc>
          <w:tcPr>
            <w:tcW w:w="1906" w:type="dxa"/>
            <w:vMerge w:val="restart"/>
          </w:tcPr>
          <w:p w:rsidR="003D5DBE" w:rsidRPr="00CF30C8" w:rsidRDefault="003D5DBE" w:rsidP="00655BA9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детской игровой площадки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 xml:space="preserve">благоустроенной общественной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RPr="00CF30C8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RPr="00CF30C8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BE" w:rsidRPr="00CF30C8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D5DBE" w:rsidRPr="00CF30C8" w:rsidTr="00655BA9">
        <w:tc>
          <w:tcPr>
            <w:tcW w:w="1906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D5DBE" w:rsidRPr="006C3ECD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D5DBE" w:rsidRPr="00CF30C8" w:rsidRDefault="003D5DB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BE" w:rsidRDefault="003D5DBE" w:rsidP="003D5D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D5DBE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3D5DBE" w:rsidRPr="00C81BBC" w:rsidRDefault="003D5DBE" w:rsidP="003D5DBE">
      <w:pPr>
        <w:pStyle w:val="ConsPlusNormal"/>
        <w:autoSpaceDE w:val="0"/>
        <w:ind w:left="284"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3D5DBE" w:rsidRPr="00C81BBC" w:rsidRDefault="003D5DBE" w:rsidP="003D5DBE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D5DBE" w:rsidRPr="00C81BBC" w:rsidRDefault="003D5DBE" w:rsidP="003D5DB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5DBE" w:rsidRPr="00C81BBC" w:rsidRDefault="003D5DBE" w:rsidP="003D5DB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Общий контроль исполнения муниципальной программы осуществляет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5DBE" w:rsidRPr="00C81BBC" w:rsidRDefault="003D5DBE" w:rsidP="003D5DB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D5DBE" w:rsidRPr="00C81BBC" w:rsidRDefault="003D5DBE" w:rsidP="003D5DB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Участником мероприятий муниципальной программы является: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5DBE" w:rsidRPr="00C81BBC" w:rsidRDefault="003D5DBE" w:rsidP="003D5DBE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3D5DBE" w:rsidRPr="00C81BBC" w:rsidRDefault="003D5DBE" w:rsidP="003D5DBE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1) обеспечивает </w:t>
      </w:r>
      <w:proofErr w:type="gramStart"/>
      <w:r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3D5DBE" w:rsidRPr="00C81BBC" w:rsidRDefault="003D5DBE" w:rsidP="003D5DBE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2) с 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D5DBE" w:rsidRPr="00C81BBC" w:rsidRDefault="003D5DBE" w:rsidP="003D5DBE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3) при необходимости готовит предложения о внесении изменений в муниципальную программу.</w:t>
      </w: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Pr="00C81BBC" w:rsidRDefault="003D5DBE" w:rsidP="003D5DBE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3D5DBE" w:rsidRPr="00C81BBC" w:rsidRDefault="003D5DBE" w:rsidP="003D5DBE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D5DBE" w:rsidRPr="00672AEF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672AEF">
        <w:rPr>
          <w:rFonts w:ascii="Times New Roman" w:hAnsi="Times New Roman" w:cs="Times New Roman"/>
          <w:sz w:val="28"/>
          <w:szCs w:val="28"/>
        </w:rPr>
        <w:t xml:space="preserve"> сельское поселение»  являются:</w:t>
      </w:r>
    </w:p>
    <w:p w:rsidR="003D5DBE" w:rsidRPr="00672AEF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3D5DBE" w:rsidRPr="00672AEF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3D5DBE" w:rsidRPr="00672AEF" w:rsidRDefault="003D5DBE" w:rsidP="003D5DBE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3D5DBE" w:rsidRPr="00672AEF" w:rsidRDefault="003D5DBE" w:rsidP="003D5DBE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3D5DBE" w:rsidRPr="00672AEF" w:rsidRDefault="003D5DBE" w:rsidP="003D5DBE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3D5DBE" w:rsidRPr="00672AEF" w:rsidRDefault="003D5DBE" w:rsidP="003D5DBE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D5DBE" w:rsidRPr="00672AEF" w:rsidRDefault="003D5DBE" w:rsidP="003D5DBE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5DBE" w:rsidRDefault="003D5DBE" w:rsidP="003D5DBE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сельское поселение на 2018-2022 годы»:</w:t>
      </w:r>
    </w:p>
    <w:p w:rsidR="003D5DBE" w:rsidRPr="00672AEF" w:rsidRDefault="003D5DBE" w:rsidP="003D5DBE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D5DBE" w:rsidRPr="00805D95" w:rsidRDefault="003D5DBE" w:rsidP="003D5DBE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Таблица 2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0"/>
        <w:gridCol w:w="6671"/>
        <w:gridCol w:w="20"/>
        <w:gridCol w:w="2085"/>
        <w:gridCol w:w="20"/>
      </w:tblGrid>
      <w:tr w:rsidR="003D5DBE" w:rsidRPr="00672AEF" w:rsidTr="00655BA9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показателя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индикатора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Единица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</w:tr>
      <w:tr w:rsidR="003D5DBE" w:rsidRPr="00672AEF" w:rsidTr="00655BA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3D5DBE" w:rsidRPr="00672AEF" w:rsidTr="00655BA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3D5DBE" w:rsidRPr="00672AEF" w:rsidTr="00655BA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3D5DBE" w:rsidRPr="00672AEF" w:rsidTr="00655BA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3D5DBE" w:rsidRPr="00672AEF" w:rsidTr="00655BA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BE" w:rsidRPr="00672AEF" w:rsidRDefault="003D5DBE" w:rsidP="0065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Чел./часы</w:t>
            </w:r>
          </w:p>
        </w:tc>
      </w:tr>
    </w:tbl>
    <w:p w:rsidR="003D5DBE" w:rsidRDefault="003D5DBE" w:rsidP="003D5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Pr="0030032D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DBE" w:rsidRPr="00404AD9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04AD9">
        <w:rPr>
          <w:rFonts w:ascii="Times New Roman" w:hAnsi="Times New Roman"/>
          <w:b/>
          <w:sz w:val="28"/>
          <w:szCs w:val="28"/>
        </w:rPr>
        <w:t xml:space="preserve">. </w:t>
      </w:r>
      <w:r w:rsidRPr="00404AD9">
        <w:rPr>
          <w:rFonts w:ascii="Times New Roman" w:hAnsi="Times New Roman" w:cs="Times New Roman"/>
          <w:b/>
          <w:sz w:val="28"/>
          <w:szCs w:val="28"/>
        </w:rPr>
        <w:t xml:space="preserve">Прогноз ожидаемых результатов реализации муниципальной программы «Формирование современной городской среды на территории </w:t>
      </w:r>
    </w:p>
    <w:p w:rsidR="003D5DBE" w:rsidRPr="00404AD9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D5DBE" w:rsidRPr="00404AD9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Калитвенское</w:t>
      </w:r>
      <w:proofErr w:type="spellEnd"/>
      <w:r w:rsidRPr="00404A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4AD9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3D5DBE" w:rsidRPr="00A43E2B" w:rsidRDefault="003D5DBE" w:rsidP="003D5DBE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DBE" w:rsidRPr="00404AD9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Плановые значения на 2018 - 2022 годы:</w:t>
      </w:r>
    </w:p>
    <w:p w:rsidR="003D5DBE" w:rsidRPr="00404AD9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многоквартирных домов </w:t>
      </w:r>
      <w:proofErr w:type="gramStart"/>
      <w:r w:rsidRPr="00404A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04AD9">
        <w:rPr>
          <w:rFonts w:ascii="Times New Roman" w:hAnsi="Times New Roman" w:cs="Times New Roman"/>
          <w:sz w:val="28"/>
          <w:szCs w:val="28"/>
        </w:rPr>
        <w:t xml:space="preserve"> минимального перечня видов работ по благоустройству:</w:t>
      </w:r>
    </w:p>
    <w:p w:rsidR="003D5DBE" w:rsidRPr="00404AD9" w:rsidRDefault="003D5DBE" w:rsidP="003D5DBE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404AD9">
        <w:rPr>
          <w:sz w:val="28"/>
          <w:szCs w:val="28"/>
        </w:rPr>
        <w:t>Прогнозируемое количество полностью благоустроенных территорий в 2018 - 2022 годы</w:t>
      </w:r>
      <w:r>
        <w:rPr>
          <w:sz w:val="28"/>
          <w:szCs w:val="28"/>
        </w:rPr>
        <w:t xml:space="preserve"> – 3 многоквартирных дома.</w:t>
      </w:r>
    </w:p>
    <w:p w:rsidR="003D5DBE" w:rsidRPr="00404AD9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Количество и площадь общественных территорий (скверы, детские и спортивные площадки):</w:t>
      </w:r>
    </w:p>
    <w:p w:rsidR="003D5DBE" w:rsidRPr="00404AD9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Прогнозируемая площадь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Pr="00404AD9">
        <w:rPr>
          <w:rFonts w:ascii="Times New Roman" w:hAnsi="Times New Roman" w:cs="Times New Roman"/>
          <w:sz w:val="28"/>
          <w:szCs w:val="28"/>
        </w:rPr>
        <w:t xml:space="preserve">общественных территорий (скверы, детские и спортивные площадки) на 31 декабря 2022 года в муниципальном образовании составит  </w:t>
      </w:r>
      <w:r>
        <w:rPr>
          <w:rFonts w:ascii="Times New Roman" w:hAnsi="Times New Roman" w:cs="Times New Roman"/>
          <w:sz w:val="28"/>
          <w:szCs w:val="28"/>
        </w:rPr>
        <w:t xml:space="preserve">23423 </w:t>
      </w:r>
      <w:r w:rsidRPr="00404AD9">
        <w:rPr>
          <w:rFonts w:ascii="Times New Roman" w:hAnsi="Times New Roman" w:cs="Times New Roman"/>
          <w:sz w:val="28"/>
          <w:szCs w:val="28"/>
        </w:rPr>
        <w:t xml:space="preserve">кв. м. </w:t>
      </w:r>
    </w:p>
    <w:p w:rsidR="003D5DBE" w:rsidRPr="00404AD9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Площадь общественных территорий, нуждающихся в благоустройстве,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404AD9">
        <w:rPr>
          <w:rFonts w:ascii="Times New Roman" w:hAnsi="Times New Roman" w:cs="Times New Roman"/>
          <w:sz w:val="28"/>
          <w:szCs w:val="28"/>
        </w:rPr>
        <w:t xml:space="preserve"> от общего количества таких территорий составит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04AD9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23423</w:t>
      </w:r>
      <w:r w:rsidRPr="00404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.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Калитвенское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поселен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а) бюджетные риски, связанные с дефицитом местного бюджета и возможностью невыполнения обязательств по </w:t>
      </w:r>
      <w:proofErr w:type="spell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софинансированию</w:t>
      </w:r>
      <w:proofErr w:type="spell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программы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непринятие муниципальным образованием новых, соответствующих 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федеральным методическим документам правил благоустройства территории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Калитвенского</w:t>
      </w:r>
      <w:proofErr w:type="spell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поселения;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Активная работа 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3D5DBE" w:rsidRPr="00404AD9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3D5DBE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3. Реализация требований об обязательном закреплении за собственниками, законными владельцами (пользователями) обязанности по сод</w:t>
      </w:r>
      <w:r>
        <w:rPr>
          <w:rFonts w:ascii="Times New Roman" w:eastAsia="Calibri" w:hAnsi="Times New Roman"/>
          <w:sz w:val="28"/>
          <w:szCs w:val="28"/>
          <w:lang w:eastAsia="en-US"/>
        </w:rPr>
        <w:t>ержанию прилегающей территории.</w:t>
      </w:r>
    </w:p>
    <w:p w:rsidR="003D5DBE" w:rsidRDefault="003D5DBE" w:rsidP="003D5DBE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5DBE" w:rsidRPr="00484FB5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84FB5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3D5DBE" w:rsidRPr="00484FB5" w:rsidRDefault="003D5DBE" w:rsidP="003D5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3D5DBE" w:rsidRPr="00484FB5" w:rsidRDefault="003D5DBE" w:rsidP="003D5DB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Заинтересованные лица 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финансовое и </w:t>
      </w:r>
      <w:r w:rsidRPr="00484FB5">
        <w:rPr>
          <w:rFonts w:ascii="Times New Roman" w:hAnsi="Times New Roman" w:cs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территорий.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484FB5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484FB5">
        <w:rPr>
          <w:rFonts w:ascii="Times New Roman" w:hAnsi="Times New Roman" w:cs="Times New Roman"/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3D5DBE" w:rsidRPr="00484FB5" w:rsidRDefault="003D5DBE" w:rsidP="003D5DBE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Порядок подготовки, общественного обсуждения и утверждения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2018 - 2022 году,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F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484FB5">
        <w:rPr>
          <w:rFonts w:ascii="Times New Roman" w:hAnsi="Times New Roman" w:cs="Times New Roman"/>
          <w:sz w:val="28"/>
          <w:szCs w:val="28"/>
        </w:rPr>
        <w:t xml:space="preserve"> сельского поселения. Одним из требований к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3D5DBE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 реализацией Программы, 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руководство по выполнению Программы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3D5DBE" w:rsidRPr="00484FB5" w:rsidRDefault="003D5DBE" w:rsidP="003D5D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Default="003D5DBE" w:rsidP="003D5DBE">
      <w:pPr>
        <w:pStyle w:val="Default"/>
        <w:ind w:left="5103"/>
        <w:jc w:val="right"/>
        <w:rPr>
          <w:sz w:val="28"/>
          <w:szCs w:val="28"/>
        </w:rPr>
      </w:pPr>
    </w:p>
    <w:p w:rsidR="003D5DBE" w:rsidRDefault="003D5DBE" w:rsidP="003D5DBE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 xml:space="preserve">Приложение № 1 </w:t>
      </w:r>
    </w:p>
    <w:p w:rsidR="003D5DBE" w:rsidRPr="00A24EB3" w:rsidRDefault="003D5DBE" w:rsidP="003D5DBE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D5DBE" w:rsidRPr="00A24EB3" w:rsidRDefault="003D5DBE" w:rsidP="003D5DBE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3D5DBE" w:rsidRPr="00A24EB3" w:rsidRDefault="003D5DBE" w:rsidP="003D5DBE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3D5DBE" w:rsidRDefault="003D5DBE" w:rsidP="003D5D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DBE" w:rsidRPr="008725DB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5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3D5DBE" w:rsidRPr="008725DB" w:rsidRDefault="003D5DBE" w:rsidP="003D5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Pr="008725DB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/>
          <w:b/>
          <w:sz w:val="28"/>
          <w:szCs w:val="28"/>
        </w:rPr>
        <w:t xml:space="preserve"> благоустройства дворовых территорий, включенных </w:t>
      </w:r>
      <w:r w:rsidRPr="008725DB">
        <w:rPr>
          <w:rFonts w:ascii="Times New Roman" w:hAnsi="Times New Roman"/>
          <w:b/>
          <w:sz w:val="28"/>
          <w:szCs w:val="28"/>
        </w:rPr>
        <w:br/>
        <w:t>в муниципальную программу</w:t>
      </w:r>
      <w:bookmarkEnd w:id="1"/>
      <w:r w:rsidRPr="00872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3D5DBE" w:rsidRPr="008725DB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Калитвенское</w:t>
      </w:r>
      <w:proofErr w:type="spellEnd"/>
      <w:r w:rsidRPr="008725D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8725DB">
        <w:rPr>
          <w:rFonts w:ascii="Times New Roman" w:hAnsi="Times New Roman"/>
          <w:b/>
          <w:sz w:val="28"/>
          <w:szCs w:val="28"/>
        </w:rPr>
        <w:t xml:space="preserve">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5DBE" w:rsidRPr="00690EAA" w:rsidRDefault="003D5DBE" w:rsidP="003D5D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5DBE" w:rsidRPr="008725DB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OLE_LINK13"/>
      <w:bookmarkStart w:id="3" w:name="OLE_LINK14"/>
      <w:r w:rsidRPr="008725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25DB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2"/>
    <w:bookmarkEnd w:id="3"/>
    <w:p w:rsidR="003D5DBE" w:rsidRPr="008725DB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действий по разработке </w:t>
      </w:r>
      <w:bookmarkStart w:id="4" w:name="OLE_LINK4"/>
      <w:r w:rsidRPr="008725DB">
        <w:rPr>
          <w:rFonts w:ascii="Times New Roman" w:hAnsi="Times New Roman"/>
          <w:sz w:val="28"/>
          <w:szCs w:val="28"/>
        </w:rPr>
        <w:t xml:space="preserve">и утверждению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bookmarkEnd w:id="4"/>
      <w:proofErr w:type="gramEnd"/>
      <w:r w:rsidRPr="008725DB">
        <w:rPr>
          <w:rFonts w:ascii="Times New Roman" w:hAnsi="Times New Roman"/>
          <w:sz w:val="28"/>
          <w:szCs w:val="28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3D5DBE" w:rsidRPr="008725DB" w:rsidRDefault="003D5DBE" w:rsidP="003D5DB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5"/>
      <w:bookmarkStart w:id="6" w:name="OLE_LINK16"/>
      <w:r w:rsidRPr="008725DB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3D5DBE" w:rsidRPr="008725DB" w:rsidRDefault="003D5DBE" w:rsidP="003D5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5DB">
        <w:rPr>
          <w:rFonts w:ascii="Times New Roman" w:hAnsi="Times New Roman" w:cs="Times New Roman"/>
          <w:sz w:val="28"/>
          <w:szCs w:val="28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8725DB">
        <w:rPr>
          <w:rFonts w:ascii="Times New Roman" w:hAnsi="Times New Roman" w:cs="Times New Roman"/>
          <w:sz w:val="28"/>
          <w:szCs w:val="28"/>
        </w:rPr>
        <w:br/>
        <w:t>к территориям, прилегающим к многоквартирным домам;</w:t>
      </w:r>
    </w:p>
    <w:p w:rsidR="003D5DBE" w:rsidRPr="008725DB" w:rsidRDefault="003D5DBE" w:rsidP="003D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5DB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5"/>
    <w:bookmarkEnd w:id="6"/>
    <w:p w:rsidR="003D5DBE" w:rsidRPr="008725DB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5DB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3D5DBE" w:rsidRPr="008725DB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725DB">
        <w:rPr>
          <w:rFonts w:ascii="Times New Roman" w:hAnsi="Times New Roman"/>
          <w:sz w:val="28"/>
          <w:szCs w:val="28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</w:t>
      </w:r>
      <w:r w:rsidRPr="008725DB">
        <w:rPr>
          <w:rFonts w:ascii="Times New Roman" w:hAnsi="Times New Roman"/>
          <w:sz w:val="28"/>
          <w:szCs w:val="28"/>
        </w:rPr>
        <w:lastRenderedPageBreak/>
        <w:t>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3D5DBE" w:rsidRPr="008725DB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DBE" w:rsidRPr="008725DB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25DB">
        <w:rPr>
          <w:rFonts w:ascii="Times New Roman" w:hAnsi="Times New Roman"/>
          <w:b/>
          <w:sz w:val="28"/>
          <w:szCs w:val="28"/>
        </w:rPr>
        <w:t>. Порядок разработки и требования к дизайн-проектам</w:t>
      </w:r>
    </w:p>
    <w:p w:rsidR="003D5DBE" w:rsidRPr="008725DB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3. Дизайн-проект должен быть оформлен в письменном виде и содержать следующую информацию: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по благоустройству дворовой территории, включающее адрес многоквартирного дома (далее – МКД).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текстовое и визуальное описание предлагаемого проекта, перечня </w:t>
      </w:r>
      <w:r w:rsidRPr="008725DB">
        <w:rPr>
          <w:rFonts w:ascii="Times New Roman" w:hAnsi="Times New Roman"/>
          <w:sz w:val="28"/>
          <w:szCs w:val="28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сметный расчет стоимости мероприятий.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5.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3D5DBE" w:rsidRPr="008725DB" w:rsidRDefault="003D5DBE" w:rsidP="003D5D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6. Заказчиком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сельского поселения.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8725DB">
        <w:rPr>
          <w:rFonts w:ascii="Times New Roman" w:hAnsi="Times New Roman"/>
          <w:sz w:val="28"/>
          <w:szCs w:val="28"/>
        </w:rPr>
        <w:t xml:space="preserve">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с заинтересованными лицами и последующую его доработку в соответствии с решением Общественной комиссии по </w:t>
      </w:r>
      <w:r w:rsidRPr="008725DB">
        <w:rPr>
          <w:rFonts w:ascii="Times New Roman" w:eastAsia="Calibri" w:hAnsi="Times New Roman"/>
          <w:sz w:val="28"/>
          <w:szCs w:val="28"/>
        </w:rPr>
        <w:t>обеспечению реализации приоритетного проекта «Формирование комфортной городской среды»</w:t>
      </w:r>
      <w:r w:rsidRPr="008725DB">
        <w:rPr>
          <w:rFonts w:ascii="Times New Roman" w:hAnsi="Times New Roman"/>
          <w:sz w:val="28"/>
          <w:szCs w:val="28"/>
        </w:rPr>
        <w:t>, (далее - Общественная комиссия).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7. Администрация поселения обеспечивает подготовку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в срок не позднее 01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 2018 - 2022 года.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DBE" w:rsidRPr="008725DB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25DB">
        <w:rPr>
          <w:rFonts w:ascii="Times New Roman" w:hAnsi="Times New Roman"/>
          <w:b/>
          <w:sz w:val="28"/>
          <w:szCs w:val="28"/>
        </w:rPr>
        <w:t>. Обсуждение дизайн-проектов и их утверждение</w:t>
      </w:r>
    </w:p>
    <w:p w:rsidR="003D5DBE" w:rsidRPr="008725DB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8. </w:t>
      </w:r>
      <w:bookmarkStart w:id="7" w:name="OLE_LINK21"/>
      <w:bookmarkStart w:id="8" w:name="OLE_LINK22"/>
      <w:r w:rsidRPr="008725DB">
        <w:rPr>
          <w:rFonts w:ascii="Times New Roman" w:hAnsi="Times New Roman"/>
          <w:sz w:val="28"/>
          <w:szCs w:val="28"/>
        </w:rPr>
        <w:t xml:space="preserve">Общественная комиссия </w:t>
      </w:r>
      <w:bookmarkEnd w:id="7"/>
      <w:bookmarkEnd w:id="8"/>
      <w:r w:rsidRPr="008725DB">
        <w:rPr>
          <w:rFonts w:ascii="Times New Roman" w:hAnsi="Times New Roman"/>
          <w:sz w:val="28"/>
          <w:szCs w:val="28"/>
        </w:rPr>
        <w:t xml:space="preserve">обеспечивает рассмотрение предложенных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совместно с представителями заинтересованных лиц в срок не позднее 02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725DB">
        <w:rPr>
          <w:rFonts w:ascii="Times New Roman" w:hAnsi="Times New Roman"/>
          <w:sz w:val="28"/>
          <w:szCs w:val="28"/>
        </w:rPr>
        <w:t xml:space="preserve">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</w:t>
      </w:r>
      <w:r w:rsidRPr="008725DB">
        <w:rPr>
          <w:rFonts w:ascii="Times New Roman" w:hAnsi="Times New Roman"/>
          <w:sz w:val="28"/>
          <w:szCs w:val="28"/>
        </w:rPr>
        <w:lastRenderedPageBreak/>
        <w:t xml:space="preserve">который в срок не позднее 5-ти рабочих дней со дня заседания подлежит направлению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поселения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При обсуждении должны быть определены пути устранения (учета) предложений (замечаний), при 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неучете</w:t>
      </w:r>
      <w:proofErr w:type="spellEnd"/>
      <w:r w:rsidRPr="008725DB">
        <w:rPr>
          <w:rFonts w:ascii="Times New Roman" w:hAnsi="Times New Roman"/>
          <w:sz w:val="28"/>
          <w:szCs w:val="28"/>
        </w:rPr>
        <w:t>) которых дизайн-проект не сможет быть утвержден, а также сроки устранения (учета) предложений (замечаний).</w:t>
      </w:r>
    </w:p>
    <w:p w:rsidR="003D5DBE" w:rsidRPr="008725DB" w:rsidRDefault="003D5DBE" w:rsidP="003D5DBE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25DB">
        <w:rPr>
          <w:rFonts w:ascii="Times New Roman" w:eastAsia="Calibri" w:hAnsi="Times New Roman"/>
          <w:sz w:val="28"/>
          <w:szCs w:val="28"/>
        </w:rPr>
        <w:t xml:space="preserve">10. </w:t>
      </w:r>
      <w:r w:rsidRPr="008725DB">
        <w:rPr>
          <w:rFonts w:ascii="Times New Roman" w:hAnsi="Times New Roman"/>
          <w:sz w:val="28"/>
          <w:szCs w:val="28"/>
        </w:rPr>
        <w:t>Администрация поселения</w:t>
      </w:r>
      <w:r w:rsidRPr="008725DB">
        <w:rPr>
          <w:rFonts w:ascii="Times New Roman" w:eastAsia="Calibri" w:hAnsi="Times New Roman"/>
          <w:sz w:val="28"/>
          <w:szCs w:val="28"/>
        </w:rPr>
        <w:t xml:space="preserve"> в срок до 10 </w:t>
      </w:r>
      <w:r>
        <w:rPr>
          <w:rFonts w:ascii="Times New Roman" w:eastAsia="Calibri" w:hAnsi="Times New Roman"/>
          <w:sz w:val="28"/>
          <w:szCs w:val="28"/>
        </w:rPr>
        <w:t>марта</w:t>
      </w:r>
      <w:r w:rsidRPr="008725DB">
        <w:rPr>
          <w:rFonts w:ascii="Times New Roman" w:eastAsia="Calibri" w:hAnsi="Times New Roman"/>
          <w:sz w:val="28"/>
          <w:szCs w:val="28"/>
        </w:rPr>
        <w:t xml:space="preserve"> 2018 - 2022 года обеспечивает доработку </w:t>
      </w:r>
      <w:proofErr w:type="gramStart"/>
      <w:r w:rsidRPr="008725DB">
        <w:rPr>
          <w:rFonts w:ascii="Times New Roman" w:eastAsia="Calibri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eastAsia="Calibri" w:hAnsi="Times New Roman"/>
          <w:sz w:val="28"/>
          <w:szCs w:val="28"/>
        </w:rPr>
        <w:t xml:space="preserve"> и перечня мероприятий с учетом протокола заседания Общественной комиссии.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11. Доработанный дизайн-прое</w:t>
      </w:r>
      <w:proofErr w:type="gramStart"/>
      <w:r w:rsidRPr="008725DB">
        <w:rPr>
          <w:rFonts w:ascii="Times New Roman" w:hAnsi="Times New Roman"/>
          <w:sz w:val="28"/>
          <w:szCs w:val="28"/>
        </w:rPr>
        <w:t>кт в ср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ок до 12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направляется Администрацией поселения для согласования в Общественную комиссию.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13. Решение о согласовании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принимается не позднее 14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поселения.</w:t>
      </w:r>
    </w:p>
    <w:p w:rsidR="003D5DBE" w:rsidRPr="008725DB" w:rsidRDefault="003D5DBE" w:rsidP="003D5DBE">
      <w:pPr>
        <w:jc w:val="both"/>
        <w:rPr>
          <w:rFonts w:ascii="Times New Roman" w:hAnsi="Times New Roman" w:cs="Times New Roman"/>
          <w:sz w:val="28"/>
          <w:szCs w:val="28"/>
        </w:rPr>
      </w:pPr>
      <w:r w:rsidRPr="008725DB">
        <w:rPr>
          <w:rFonts w:ascii="Times New Roman" w:hAnsi="Times New Roman" w:cs="Times New Roman"/>
          <w:sz w:val="28"/>
          <w:szCs w:val="28"/>
        </w:rPr>
        <w:t xml:space="preserve">Администрация поселения в срок до 15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725DB">
        <w:rPr>
          <w:rFonts w:ascii="Times New Roman" w:hAnsi="Times New Roman" w:cs="Times New Roman"/>
          <w:sz w:val="28"/>
          <w:szCs w:val="28"/>
        </w:rPr>
        <w:t xml:space="preserve"> 2018 - 2022 года подготавливает и обеспечивает подписание распоряжения об утверждении </w:t>
      </w:r>
      <w:proofErr w:type="gramStart"/>
      <w:r w:rsidRPr="008725D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 w:cs="Times New Roman"/>
          <w:sz w:val="28"/>
          <w:szCs w:val="28"/>
        </w:rPr>
        <w:t xml:space="preserve"> обустройства дворовых территорий, подлежащих благоустройству в 2018 - 2022 году (далее – Распоряжение).</w:t>
      </w:r>
    </w:p>
    <w:p w:rsidR="003D5DBE" w:rsidRPr="008725DB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3D5DBE" w:rsidRPr="008725DB" w:rsidSect="00AC4A89">
          <w:pgSz w:w="11906" w:h="16838"/>
          <w:pgMar w:top="425" w:right="851" w:bottom="1134" w:left="1701" w:header="708" w:footer="708" w:gutter="0"/>
          <w:cols w:space="708"/>
          <w:docGrid w:linePitch="360"/>
        </w:sectPr>
      </w:pPr>
      <w:r w:rsidRPr="008725DB">
        <w:rPr>
          <w:rFonts w:ascii="Times New Roman" w:hAnsi="Times New Roman"/>
          <w:sz w:val="28"/>
          <w:szCs w:val="28"/>
        </w:rPr>
        <w:t xml:space="preserve">14. Решение Общественной комиссии и Распоряжение размещаются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сельского поселения в течение 3-х календарных дней со дня подписания Распоряжения.</w:t>
      </w:r>
    </w:p>
    <w:p w:rsidR="003D5DBE" w:rsidRDefault="003D5DBE" w:rsidP="003D5DBE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3D5DBE" w:rsidRPr="00A24EB3" w:rsidRDefault="003D5DBE" w:rsidP="003D5DBE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D5DBE" w:rsidRPr="00A24EB3" w:rsidRDefault="003D5DBE" w:rsidP="003D5DBE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3D5DBE" w:rsidRPr="00A24EB3" w:rsidRDefault="003D5DBE" w:rsidP="003D5DBE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3D5DBE" w:rsidRPr="00A24EB3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5DBE" w:rsidRPr="00A24EB3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3D5DBE" w:rsidRPr="00A24EB3" w:rsidRDefault="003D5DBE" w:rsidP="003D5D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3D5DBE" w:rsidRPr="00A24EB3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DBE" w:rsidRPr="00A24EB3" w:rsidRDefault="003D5DBE" w:rsidP="003D5DBE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D5DBE" w:rsidRPr="00A24EB3" w:rsidRDefault="003D5DBE" w:rsidP="003D5DBE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2018-2022 годы». </w:t>
      </w:r>
    </w:p>
    <w:p w:rsidR="003D5DBE" w:rsidRPr="00A24EB3" w:rsidRDefault="003D5DBE" w:rsidP="003D5DB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3D5DBE" w:rsidRPr="00A24EB3" w:rsidRDefault="003D5DBE" w:rsidP="003D5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D5DBE" w:rsidRPr="00A24EB3" w:rsidRDefault="003D5DBE" w:rsidP="003D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3D5DBE" w:rsidRPr="00A24EB3" w:rsidRDefault="003D5DBE" w:rsidP="003D5D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3D5DBE" w:rsidRPr="00A24EB3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3D5DBE" w:rsidRPr="00A24EB3" w:rsidRDefault="003D5DBE" w:rsidP="003D5D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  <w:proofErr w:type="gramEnd"/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DBE" w:rsidRPr="00A24EB3" w:rsidRDefault="003D5DBE" w:rsidP="003D5DBE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 и формы финансового и трудового участия, их подтверждение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3D5DBE" w:rsidRPr="00A24EB3" w:rsidRDefault="003D5DBE" w:rsidP="003D5D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Документальное подтверждение финансового и трудового участия представляется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по адресу: ст. </w:t>
      </w:r>
      <w:proofErr w:type="spellStart"/>
      <w:r>
        <w:rPr>
          <w:rFonts w:ascii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sz w:val="28"/>
          <w:szCs w:val="28"/>
        </w:rPr>
        <w:t>, ул. Кирова, 37, не позднее чем через 5</w:t>
      </w:r>
      <w:r w:rsidRPr="00A24EB3">
        <w:rPr>
          <w:rFonts w:ascii="Times New Roman" w:hAnsi="Times New Roman"/>
          <w:sz w:val="28"/>
          <w:szCs w:val="28"/>
        </w:rPr>
        <w:t xml:space="preserve"> рабочих дней после осуществления финансового, трудового участия.</w:t>
      </w:r>
    </w:p>
    <w:p w:rsidR="003D5DBE" w:rsidRPr="00A24EB3" w:rsidRDefault="003D5DBE" w:rsidP="003D5D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</w:t>
      </w:r>
      <w:r w:rsidRPr="00A24EB3">
        <w:rPr>
          <w:rFonts w:ascii="Times New Roman" w:hAnsi="Times New Roman"/>
          <w:sz w:val="28"/>
          <w:szCs w:val="28"/>
        </w:rPr>
        <w:lastRenderedPageBreak/>
        <w:t>представлены фотоматериалы, подтверждающие проведение мероприятия с трудовым участием заинтересованных лиц.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5DBE" w:rsidRPr="00A24EB3" w:rsidRDefault="003D5DBE" w:rsidP="003D5D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</w:t>
      </w:r>
      <w:r>
        <w:rPr>
          <w:rFonts w:ascii="Times New Roman" w:hAnsi="Times New Roman"/>
          <w:sz w:val="28"/>
          <w:szCs w:val="28"/>
        </w:rPr>
        <w:t>(далее – лица, управляющие МКД), собственниками жилья.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сельского поселения и</w:t>
      </w:r>
      <w:r>
        <w:rPr>
          <w:rFonts w:ascii="Times New Roman" w:hAnsi="Times New Roman"/>
          <w:sz w:val="28"/>
          <w:szCs w:val="28"/>
        </w:rPr>
        <w:t xml:space="preserve">нформирует уполномоченных лиц, </w:t>
      </w:r>
      <w:r w:rsidRPr="00A24EB3">
        <w:rPr>
          <w:rFonts w:ascii="Times New Roman" w:hAnsi="Times New Roman"/>
          <w:sz w:val="28"/>
          <w:szCs w:val="28"/>
        </w:rPr>
        <w:t xml:space="preserve">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Собранные средства перечисляются </w:t>
      </w:r>
      <w:r>
        <w:rPr>
          <w:rFonts w:ascii="Times New Roman" w:hAnsi="Times New Roman"/>
          <w:sz w:val="28"/>
          <w:szCs w:val="28"/>
        </w:rPr>
        <w:t xml:space="preserve">уполномоченными </w:t>
      </w:r>
      <w:r w:rsidRPr="00A24EB3">
        <w:rPr>
          <w:rFonts w:ascii="Times New Roman" w:hAnsi="Times New Roman"/>
          <w:sz w:val="28"/>
          <w:szCs w:val="28"/>
        </w:rPr>
        <w:t xml:space="preserve">лицами, управляющими МКД, на лицевой счет, открытый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сельского поселения в Управлении Феде</w:t>
      </w:r>
      <w:r>
        <w:rPr>
          <w:rFonts w:ascii="Times New Roman" w:hAnsi="Times New Roman"/>
          <w:sz w:val="28"/>
          <w:szCs w:val="28"/>
        </w:rPr>
        <w:t>рального казначейства по Ростовской</w:t>
      </w:r>
      <w:r w:rsidRPr="00A24EB3">
        <w:rPr>
          <w:rFonts w:ascii="Times New Roman" w:hAnsi="Times New Roman"/>
          <w:sz w:val="28"/>
          <w:szCs w:val="28"/>
        </w:rPr>
        <w:t xml:space="preserve"> области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среды» н</w:t>
      </w:r>
      <w:r>
        <w:rPr>
          <w:rFonts w:ascii="Times New Roman" w:hAnsi="Times New Roman"/>
          <w:sz w:val="28"/>
          <w:szCs w:val="28"/>
        </w:rPr>
        <w:t xml:space="preserve">а 2018 - 2022 год в </w:t>
      </w:r>
      <w:proofErr w:type="spellStart"/>
      <w:r>
        <w:rPr>
          <w:rFonts w:ascii="Times New Roman" w:hAnsi="Times New Roman"/>
          <w:sz w:val="28"/>
          <w:szCs w:val="28"/>
        </w:rPr>
        <w:t>Калитвенском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EB3">
        <w:rPr>
          <w:rFonts w:ascii="Times New Roman" w:hAnsi="Times New Roman"/>
          <w:sz w:val="28"/>
          <w:szCs w:val="28"/>
        </w:rPr>
        <w:t>муниципальная программа) в срок не позднее 5-ти рабочих дней с момента получения информации, указанной в  пункте 2 ,  в размере, установленном в протоколе общего собрания собственников помещений многоквартирного дома.</w:t>
      </w:r>
    </w:p>
    <w:p w:rsidR="003D5DBE" w:rsidRPr="00A24EB3" w:rsidRDefault="003D5DBE" w:rsidP="003D5D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В случае неисполнения указанного в настоящем пункте обязательства общественная комиссия, созданная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от 23.10</w:t>
      </w:r>
      <w:r w:rsidRPr="00A24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 № 50/1</w:t>
      </w:r>
      <w:r w:rsidRPr="00A24EB3">
        <w:rPr>
          <w:rFonts w:ascii="Times New Roman" w:hAnsi="Times New Roman"/>
          <w:sz w:val="28"/>
          <w:szCs w:val="28"/>
        </w:rPr>
        <w:t>, принимает решение об исключении дворовой территории из перечня д</w:t>
      </w:r>
      <w:r>
        <w:rPr>
          <w:rFonts w:ascii="Times New Roman" w:hAnsi="Times New Roman"/>
          <w:sz w:val="28"/>
          <w:szCs w:val="28"/>
        </w:rPr>
        <w:t>омов и муниципальной программы.</w:t>
      </w:r>
      <w:r w:rsidRPr="00A24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D5DBE" w:rsidRPr="00A24EB3" w:rsidRDefault="003D5DBE" w:rsidP="003D5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4EB3">
        <w:rPr>
          <w:rFonts w:ascii="Times New Roman" w:hAnsi="Times New Roman" w:cs="Times New Roman"/>
          <w:sz w:val="28"/>
          <w:szCs w:val="28"/>
        </w:rPr>
        <w:t xml:space="preserve">4.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сельского поселения  обязана:</w:t>
      </w:r>
    </w:p>
    <w:p w:rsidR="003D5DBE" w:rsidRPr="00A24EB3" w:rsidRDefault="003D5DBE" w:rsidP="003D5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вести учет поступающих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3D5DBE" w:rsidRPr="00A24EB3" w:rsidRDefault="003D5DBE" w:rsidP="003D5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обеспечить ежемесячное опубликование на портале информации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домов;</w:t>
      </w:r>
    </w:p>
    <w:p w:rsidR="003D5DBE" w:rsidRPr="00A24EB3" w:rsidRDefault="003D5DBE" w:rsidP="003D5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 в Общественную комиссию.</w:t>
      </w:r>
    </w:p>
    <w:p w:rsidR="003D5DBE" w:rsidRPr="000C28AE" w:rsidRDefault="003D5DBE" w:rsidP="003D5DBE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8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сельского поселения оплачивает выполненные работы по муниципальной программе за счет средств иных межбюджетных трансфертов на реализацию мероприятий в рамках приоритетного проекта «Комфортная городская среда»;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Калитвенского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сельского поселения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«Каменский </w:t>
      </w:r>
      <w:r w:rsidRPr="000C28AE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3D5DBE" w:rsidRPr="00A24EB3" w:rsidRDefault="003D5DBE" w:rsidP="003D5DB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3D5DBE" w:rsidRPr="00A24EB3" w:rsidRDefault="003D5DBE" w:rsidP="003D5D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C67" w:rsidRDefault="004D5C67"/>
    <w:sectPr w:rsidR="004D5C67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B588CC1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79"/>
    <w:rsid w:val="003D5DBE"/>
    <w:rsid w:val="004D5C67"/>
    <w:rsid w:val="005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5DBE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D5D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D5DB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3D5DB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3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3D5DB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D5DBE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3D5DB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3D5DBE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3D5DBE"/>
    <w:pPr>
      <w:ind w:left="720"/>
      <w:contextualSpacing/>
    </w:pPr>
  </w:style>
  <w:style w:type="table" w:styleId="a9">
    <w:name w:val="Table Grid"/>
    <w:basedOn w:val="a1"/>
    <w:rsid w:val="003D5D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D5D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D5DB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3D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D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D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3D5DBE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3D5DBE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3D5DBE"/>
    <w:rPr>
      <w:rFonts w:eastAsiaTheme="minorEastAsia"/>
      <w:sz w:val="20"/>
      <w:szCs w:val="20"/>
    </w:rPr>
  </w:style>
  <w:style w:type="character" w:styleId="ae">
    <w:name w:val="Subtle Emphasis"/>
    <w:basedOn w:val="a0"/>
    <w:uiPriority w:val="19"/>
    <w:qFormat/>
    <w:rsid w:val="003D5DBE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3D5DB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3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D5DBE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3D5D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3D5DB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D5DBE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D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D5D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3D5D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5DBE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D5D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D5DB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3D5DB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3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3D5DB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D5DBE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3D5DB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3D5DBE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3D5DBE"/>
    <w:pPr>
      <w:ind w:left="720"/>
      <w:contextualSpacing/>
    </w:pPr>
  </w:style>
  <w:style w:type="table" w:styleId="a9">
    <w:name w:val="Table Grid"/>
    <w:basedOn w:val="a1"/>
    <w:rsid w:val="003D5D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D5D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D5DB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3D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D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D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3D5DBE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3D5DBE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3D5DBE"/>
    <w:rPr>
      <w:rFonts w:eastAsiaTheme="minorEastAsia"/>
      <w:sz w:val="20"/>
      <w:szCs w:val="20"/>
    </w:rPr>
  </w:style>
  <w:style w:type="character" w:styleId="ae">
    <w:name w:val="Subtle Emphasis"/>
    <w:basedOn w:val="a0"/>
    <w:uiPriority w:val="19"/>
    <w:qFormat/>
    <w:rsid w:val="003D5DBE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3D5DB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3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D5DBE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3D5D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3D5DB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D5DBE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D5D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D5D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3D5D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7020</Words>
  <Characters>40015</Characters>
  <Application>Microsoft Office Word</Application>
  <DocSecurity>0</DocSecurity>
  <Lines>333</Lines>
  <Paragraphs>93</Paragraphs>
  <ScaleCrop>false</ScaleCrop>
  <Company>Microsoft</Company>
  <LinksUpToDate>false</LinksUpToDate>
  <CharactersWithSpaces>46942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2017-12-08T13:55:00Z</dcterms:created>
  <dcterms:modified xsi:type="dcterms:W3CDTF">2017-12-08T13:58:00Z</dcterms:modified>
</cp:coreProperties>
</file>